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EFAAB" w14:textId="1CF11855" w:rsidR="00A85373" w:rsidRPr="00F00357" w:rsidRDefault="00A85373" w:rsidP="00F00357">
      <w:pPr>
        <w:spacing w:after="0" w:line="276" w:lineRule="auto"/>
        <w:jc w:val="right"/>
        <w:rPr>
          <w:rFonts w:ascii="Garamond" w:hAnsi="Garamond" w:cs="Calibri"/>
          <w:sz w:val="24"/>
          <w:szCs w:val="24"/>
        </w:rPr>
      </w:pPr>
      <w:r w:rsidRPr="00F00357">
        <w:rPr>
          <w:rFonts w:ascii="Garamond" w:hAnsi="Garamond" w:cs="Calibri"/>
          <w:sz w:val="24"/>
          <w:szCs w:val="24"/>
        </w:rPr>
        <w:t xml:space="preserve">Santiago, </w:t>
      </w:r>
      <w:r w:rsidR="007D3BAC">
        <w:rPr>
          <w:rFonts w:ascii="Garamond" w:hAnsi="Garamond" w:cs="Calibri"/>
          <w:sz w:val="24"/>
          <w:szCs w:val="24"/>
        </w:rPr>
        <w:t>4</w:t>
      </w:r>
      <w:r w:rsidR="00407D15">
        <w:rPr>
          <w:rFonts w:ascii="Garamond" w:hAnsi="Garamond" w:cs="Calibri"/>
          <w:sz w:val="24"/>
          <w:szCs w:val="24"/>
        </w:rPr>
        <w:t xml:space="preserve"> de </w:t>
      </w:r>
      <w:r w:rsidR="007D3BAC">
        <w:rPr>
          <w:rFonts w:ascii="Garamond" w:hAnsi="Garamond" w:cs="Calibri"/>
          <w:sz w:val="24"/>
          <w:szCs w:val="24"/>
        </w:rPr>
        <w:t>agosto</w:t>
      </w:r>
      <w:r w:rsidRPr="00F00357">
        <w:rPr>
          <w:rFonts w:ascii="Garamond" w:hAnsi="Garamond" w:cs="Calibri"/>
          <w:sz w:val="24"/>
          <w:szCs w:val="24"/>
        </w:rPr>
        <w:t xml:space="preserve"> de 2025</w:t>
      </w:r>
    </w:p>
    <w:p w14:paraId="2C04F095" w14:textId="77777777" w:rsidR="00A85373" w:rsidRDefault="00A85373" w:rsidP="00F00357">
      <w:pPr>
        <w:spacing w:after="0" w:line="276" w:lineRule="auto"/>
        <w:jc w:val="center"/>
        <w:rPr>
          <w:rFonts w:ascii="Garamond" w:hAnsi="Garamond" w:cs="Calibri"/>
          <w:b/>
          <w:bCs/>
          <w:sz w:val="24"/>
          <w:szCs w:val="24"/>
        </w:rPr>
      </w:pPr>
    </w:p>
    <w:p w14:paraId="22246133" w14:textId="77777777" w:rsidR="00407D15" w:rsidRPr="00F00357" w:rsidRDefault="00407D15" w:rsidP="00F00357">
      <w:pPr>
        <w:spacing w:after="0" w:line="276" w:lineRule="auto"/>
        <w:jc w:val="center"/>
        <w:rPr>
          <w:rFonts w:ascii="Garamond" w:hAnsi="Garamond" w:cs="Calibri"/>
          <w:b/>
          <w:bCs/>
          <w:sz w:val="24"/>
          <w:szCs w:val="24"/>
        </w:rPr>
      </w:pPr>
    </w:p>
    <w:p w14:paraId="79E17D2B" w14:textId="162A21ED" w:rsidR="00CE06A6" w:rsidRPr="00F00357" w:rsidRDefault="00A85373" w:rsidP="00F00357">
      <w:pPr>
        <w:spacing w:after="0" w:line="276" w:lineRule="auto"/>
        <w:jc w:val="center"/>
        <w:rPr>
          <w:rFonts w:ascii="Garamond" w:hAnsi="Garamond" w:cs="Calibri"/>
          <w:b/>
          <w:bCs/>
          <w:sz w:val="24"/>
          <w:szCs w:val="24"/>
        </w:rPr>
      </w:pPr>
      <w:r w:rsidRPr="00F00357">
        <w:rPr>
          <w:rFonts w:ascii="Garamond" w:hAnsi="Garamond" w:cs="Calibri"/>
          <w:b/>
          <w:bCs/>
          <w:sz w:val="24"/>
          <w:szCs w:val="24"/>
        </w:rPr>
        <w:t>OBSERVACIONES</w:t>
      </w:r>
      <w:r w:rsidR="0002060E" w:rsidRPr="00F00357">
        <w:rPr>
          <w:rFonts w:ascii="Garamond" w:hAnsi="Garamond" w:cs="Calibri"/>
          <w:b/>
          <w:bCs/>
          <w:sz w:val="24"/>
          <w:szCs w:val="24"/>
        </w:rPr>
        <w:t xml:space="preserve"> </w:t>
      </w:r>
      <w:r w:rsidRPr="00F00357">
        <w:rPr>
          <w:rFonts w:ascii="Garamond" w:hAnsi="Garamond" w:cs="Calibri"/>
          <w:b/>
          <w:bCs/>
          <w:sz w:val="24"/>
          <w:szCs w:val="24"/>
        </w:rPr>
        <w:t xml:space="preserve">DEL CONSEJO MINERO AL </w:t>
      </w:r>
    </w:p>
    <w:p w14:paraId="29757440" w14:textId="46710BE0" w:rsidR="00A85373" w:rsidRDefault="00A85373" w:rsidP="00F00357">
      <w:pPr>
        <w:spacing w:after="0" w:line="276" w:lineRule="auto"/>
        <w:jc w:val="center"/>
        <w:rPr>
          <w:rFonts w:ascii="Garamond" w:hAnsi="Garamond" w:cs="Calibri"/>
          <w:b/>
          <w:bCs/>
          <w:sz w:val="24"/>
          <w:szCs w:val="24"/>
        </w:rPr>
      </w:pPr>
      <w:r w:rsidRPr="00F00357">
        <w:rPr>
          <w:rFonts w:ascii="Garamond" w:hAnsi="Garamond" w:cs="Calibri"/>
          <w:b/>
          <w:bCs/>
          <w:sz w:val="24"/>
          <w:szCs w:val="24"/>
        </w:rPr>
        <w:t>PROYECTO DE LEY DE PATRIMONIO CULTURAL</w:t>
      </w:r>
    </w:p>
    <w:p w14:paraId="01D4952C" w14:textId="77777777" w:rsidR="007D3BAC" w:rsidRPr="007D3BAC" w:rsidRDefault="007D3BAC" w:rsidP="007D3BAC">
      <w:pPr>
        <w:spacing w:after="0" w:line="276" w:lineRule="auto"/>
        <w:jc w:val="center"/>
        <w:rPr>
          <w:rFonts w:ascii="Garamond" w:hAnsi="Garamond" w:cs="Calibri"/>
          <w:b/>
          <w:bCs/>
          <w:sz w:val="24"/>
          <w:szCs w:val="24"/>
        </w:rPr>
      </w:pPr>
      <w:r w:rsidRPr="007D3BAC">
        <w:rPr>
          <w:rFonts w:ascii="Garamond" w:hAnsi="Garamond" w:cs="Calibri"/>
          <w:b/>
          <w:bCs/>
          <w:sz w:val="24"/>
          <w:szCs w:val="24"/>
        </w:rPr>
        <w:t>Segundo Trámite Constitucional, Senado, Comisión de Cultura, Boletín N°12.712-24</w:t>
      </w:r>
    </w:p>
    <w:p w14:paraId="5E124DA8" w14:textId="77777777" w:rsidR="007D3BAC" w:rsidRDefault="007D3BAC" w:rsidP="00F00357">
      <w:pPr>
        <w:spacing w:after="0" w:line="276" w:lineRule="auto"/>
        <w:jc w:val="center"/>
        <w:rPr>
          <w:rFonts w:ascii="Garamond" w:hAnsi="Garamond" w:cs="Calibri"/>
          <w:b/>
          <w:bCs/>
          <w:sz w:val="24"/>
          <w:szCs w:val="24"/>
        </w:rPr>
      </w:pPr>
    </w:p>
    <w:p w14:paraId="6E73272F" w14:textId="6F85DFE6" w:rsidR="007D3BAC" w:rsidRPr="00F00357" w:rsidRDefault="007D3BAC" w:rsidP="00F00357">
      <w:pPr>
        <w:spacing w:after="0" w:line="276" w:lineRule="auto"/>
        <w:jc w:val="center"/>
        <w:rPr>
          <w:rFonts w:ascii="Garamond" w:hAnsi="Garamond" w:cs="Calibri"/>
          <w:b/>
          <w:bCs/>
          <w:sz w:val="24"/>
          <w:szCs w:val="24"/>
        </w:rPr>
      </w:pPr>
      <w:r>
        <w:rPr>
          <w:rFonts w:ascii="Garamond" w:hAnsi="Garamond" w:cs="Calibri"/>
          <w:b/>
          <w:bCs/>
          <w:sz w:val="24"/>
          <w:szCs w:val="24"/>
        </w:rPr>
        <w:t>Carlos Urenda A., Gerente General</w:t>
      </w:r>
    </w:p>
    <w:p w14:paraId="2843CAF0" w14:textId="77777777" w:rsidR="00F12BD1" w:rsidRDefault="00F12BD1" w:rsidP="00F00357">
      <w:pPr>
        <w:spacing w:after="0" w:line="276" w:lineRule="auto"/>
        <w:jc w:val="both"/>
        <w:rPr>
          <w:rFonts w:ascii="Garamond" w:hAnsi="Garamond" w:cs="Calibri"/>
          <w:sz w:val="24"/>
          <w:szCs w:val="24"/>
        </w:rPr>
      </w:pPr>
    </w:p>
    <w:p w14:paraId="4D4A1C3A" w14:textId="77777777" w:rsidR="007D3BAC" w:rsidRPr="00F00357" w:rsidRDefault="007D3BAC" w:rsidP="00F00357">
      <w:pPr>
        <w:spacing w:after="0" w:line="276" w:lineRule="auto"/>
        <w:jc w:val="both"/>
        <w:rPr>
          <w:rFonts w:ascii="Garamond" w:hAnsi="Garamond" w:cs="Calibri"/>
          <w:sz w:val="24"/>
          <w:szCs w:val="24"/>
        </w:rPr>
      </w:pPr>
    </w:p>
    <w:p w14:paraId="7413A4FF" w14:textId="3C56D517" w:rsidR="006D0E1A" w:rsidRPr="00BD7205" w:rsidRDefault="006F1404" w:rsidP="00F00357">
      <w:pPr>
        <w:pStyle w:val="Prrafodelista"/>
        <w:numPr>
          <w:ilvl w:val="0"/>
          <w:numId w:val="11"/>
        </w:numPr>
        <w:spacing w:after="0" w:line="276" w:lineRule="auto"/>
        <w:ind w:left="567" w:hanging="567"/>
        <w:jc w:val="both"/>
        <w:rPr>
          <w:rFonts w:ascii="Garamond" w:hAnsi="Garamond" w:cs="Calibri"/>
          <w:sz w:val="24"/>
          <w:szCs w:val="24"/>
        </w:rPr>
      </w:pPr>
      <w:r w:rsidRPr="00F00357">
        <w:rPr>
          <w:rFonts w:ascii="Garamond" w:hAnsi="Garamond" w:cs="Calibri"/>
          <w:sz w:val="24"/>
          <w:szCs w:val="24"/>
        </w:rPr>
        <w:t xml:space="preserve">En abril de este año, el </w:t>
      </w:r>
      <w:r w:rsidR="00C62BD7" w:rsidRPr="00F00357">
        <w:rPr>
          <w:rFonts w:ascii="Garamond" w:hAnsi="Garamond" w:cs="Calibri"/>
          <w:sz w:val="24"/>
          <w:szCs w:val="24"/>
        </w:rPr>
        <w:t>Ejecutivo anunció</w:t>
      </w:r>
      <w:r w:rsidRPr="00F00357">
        <w:rPr>
          <w:rFonts w:ascii="Garamond" w:hAnsi="Garamond" w:cs="Calibri"/>
          <w:sz w:val="24"/>
          <w:szCs w:val="24"/>
        </w:rPr>
        <w:t xml:space="preserve"> la priorización de</w:t>
      </w:r>
      <w:r w:rsidR="00C62BD7" w:rsidRPr="00F00357">
        <w:rPr>
          <w:rFonts w:ascii="Garamond" w:hAnsi="Garamond" w:cs="Calibri"/>
          <w:sz w:val="24"/>
          <w:szCs w:val="24"/>
        </w:rPr>
        <w:t xml:space="preserve"> 10 proyectos </w:t>
      </w:r>
      <w:r w:rsidR="00A85373" w:rsidRPr="00F00357">
        <w:rPr>
          <w:rFonts w:ascii="Garamond" w:hAnsi="Garamond" w:cs="Calibri"/>
          <w:sz w:val="24"/>
          <w:szCs w:val="24"/>
        </w:rPr>
        <w:t xml:space="preserve">de ley que </w:t>
      </w:r>
      <w:r w:rsidRPr="00F00357">
        <w:rPr>
          <w:rFonts w:ascii="Garamond" w:hAnsi="Garamond" w:cs="Calibri"/>
          <w:sz w:val="24"/>
          <w:szCs w:val="24"/>
        </w:rPr>
        <w:t>tendrían por objetivo</w:t>
      </w:r>
      <w:r w:rsidR="00A85373" w:rsidRPr="00F00357">
        <w:rPr>
          <w:rFonts w:ascii="Garamond" w:hAnsi="Garamond" w:cs="Calibri"/>
          <w:sz w:val="24"/>
          <w:szCs w:val="24"/>
        </w:rPr>
        <w:t xml:space="preserve"> impulsar el crecimiento económico. Entre ellos, incluyó</w:t>
      </w:r>
      <w:r w:rsidRPr="00F00357">
        <w:rPr>
          <w:rFonts w:ascii="Garamond" w:hAnsi="Garamond" w:cs="Calibri"/>
          <w:sz w:val="24"/>
          <w:szCs w:val="24"/>
        </w:rPr>
        <w:t xml:space="preserve"> este p</w:t>
      </w:r>
      <w:r w:rsidRPr="00BD7205">
        <w:rPr>
          <w:rFonts w:ascii="Garamond" w:hAnsi="Garamond" w:cs="Calibri"/>
          <w:sz w:val="24"/>
          <w:szCs w:val="24"/>
        </w:rPr>
        <w:t>royecto de ley sobre Patrimonio Cultural</w:t>
      </w:r>
      <w:r w:rsidR="00BD7205" w:rsidRPr="00BD7205">
        <w:rPr>
          <w:rFonts w:ascii="Garamond" w:hAnsi="Garamond" w:cs="Calibri"/>
          <w:sz w:val="24"/>
          <w:szCs w:val="24"/>
        </w:rPr>
        <w:t>, aspecto que valoramos porque es un reconocimiento de la necesidad de modificar la normativa vigente para alinear</w:t>
      </w:r>
      <w:r w:rsidR="00BD7205">
        <w:rPr>
          <w:rFonts w:ascii="Garamond" w:hAnsi="Garamond" w:cs="Calibri"/>
          <w:sz w:val="24"/>
          <w:szCs w:val="24"/>
        </w:rPr>
        <w:t>la</w:t>
      </w:r>
      <w:r w:rsidR="00BD7205" w:rsidRPr="00BD7205">
        <w:rPr>
          <w:rFonts w:ascii="Garamond" w:hAnsi="Garamond" w:cs="Calibri"/>
          <w:sz w:val="24"/>
          <w:szCs w:val="24"/>
        </w:rPr>
        <w:t xml:space="preserve"> con dicho objetivo.   </w:t>
      </w:r>
      <w:r w:rsidR="00C62BD7" w:rsidRPr="00BD7205">
        <w:rPr>
          <w:rFonts w:ascii="Garamond" w:hAnsi="Garamond" w:cs="Calibri"/>
          <w:sz w:val="24"/>
          <w:szCs w:val="24"/>
        </w:rPr>
        <w:t xml:space="preserve"> </w:t>
      </w:r>
    </w:p>
    <w:p w14:paraId="234FFD14" w14:textId="77777777" w:rsidR="00BD7205" w:rsidRDefault="00BD7205" w:rsidP="00BD7205">
      <w:pPr>
        <w:pStyle w:val="Prrafodelista"/>
        <w:spacing w:after="0" w:line="276" w:lineRule="auto"/>
        <w:ind w:left="567"/>
        <w:jc w:val="both"/>
        <w:rPr>
          <w:rFonts w:ascii="Garamond" w:hAnsi="Garamond" w:cs="Calibri"/>
          <w:sz w:val="24"/>
          <w:szCs w:val="24"/>
        </w:rPr>
      </w:pPr>
    </w:p>
    <w:p w14:paraId="1B815E9F" w14:textId="61506D81" w:rsidR="006D0E1A" w:rsidRPr="00F00357" w:rsidRDefault="00014DA0" w:rsidP="00F00357">
      <w:pPr>
        <w:pStyle w:val="Prrafodelista"/>
        <w:numPr>
          <w:ilvl w:val="0"/>
          <w:numId w:val="11"/>
        </w:numPr>
        <w:spacing w:after="0" w:line="276" w:lineRule="auto"/>
        <w:ind w:left="567" w:hanging="567"/>
        <w:jc w:val="both"/>
        <w:rPr>
          <w:rFonts w:ascii="Garamond" w:hAnsi="Garamond" w:cs="Calibri"/>
          <w:sz w:val="24"/>
          <w:szCs w:val="24"/>
        </w:rPr>
      </w:pPr>
      <w:r w:rsidRPr="00F00357">
        <w:rPr>
          <w:rFonts w:ascii="Garamond" w:hAnsi="Garamond" w:cs="Calibri"/>
          <w:sz w:val="24"/>
          <w:szCs w:val="24"/>
        </w:rPr>
        <w:t xml:space="preserve">La priorización de este proyecto es </w:t>
      </w:r>
      <w:r w:rsidR="004C3BE5" w:rsidRPr="00F00357">
        <w:rPr>
          <w:rFonts w:ascii="Garamond" w:hAnsi="Garamond" w:cs="Calibri"/>
          <w:sz w:val="24"/>
          <w:szCs w:val="24"/>
        </w:rPr>
        <w:t xml:space="preserve">consistente con lo </w:t>
      </w:r>
      <w:r w:rsidR="00BD7205">
        <w:rPr>
          <w:rFonts w:ascii="Garamond" w:hAnsi="Garamond" w:cs="Calibri"/>
          <w:sz w:val="24"/>
          <w:szCs w:val="24"/>
        </w:rPr>
        <w:t xml:space="preserve">señalado </w:t>
      </w:r>
      <w:r w:rsidR="004C3BE5" w:rsidRPr="00F00357">
        <w:rPr>
          <w:rFonts w:ascii="Garamond" w:hAnsi="Garamond" w:cs="Calibri"/>
          <w:sz w:val="24"/>
          <w:szCs w:val="24"/>
        </w:rPr>
        <w:t xml:space="preserve">por </w:t>
      </w:r>
      <w:r w:rsidR="00A85373" w:rsidRPr="00F00357">
        <w:rPr>
          <w:rFonts w:ascii="Garamond" w:hAnsi="Garamond" w:cs="Calibri"/>
          <w:sz w:val="24"/>
          <w:szCs w:val="24"/>
        </w:rPr>
        <w:t>la Comisión Nacional de Evaluación y Productividad (</w:t>
      </w:r>
      <w:r w:rsidR="00A85373" w:rsidRPr="00BD7205">
        <w:rPr>
          <w:rFonts w:ascii="Garamond" w:hAnsi="Garamond" w:cs="Calibri"/>
          <w:sz w:val="24"/>
          <w:szCs w:val="24"/>
        </w:rPr>
        <w:t>CNEP</w:t>
      </w:r>
      <w:r w:rsidR="00A85373" w:rsidRPr="00F00357">
        <w:rPr>
          <w:rFonts w:ascii="Garamond" w:hAnsi="Garamond" w:cs="Calibri"/>
          <w:sz w:val="24"/>
          <w:szCs w:val="24"/>
        </w:rPr>
        <w:t>)</w:t>
      </w:r>
      <w:r w:rsidR="00051810" w:rsidRPr="00F00357">
        <w:rPr>
          <w:rFonts w:ascii="Garamond" w:hAnsi="Garamond" w:cs="Calibri"/>
          <w:sz w:val="24"/>
          <w:szCs w:val="24"/>
        </w:rPr>
        <w:t xml:space="preserve"> en su “Informe Levantamiento Línea Base Proyectos de Inversión Minera”</w:t>
      </w:r>
      <w:r w:rsidR="004C3BE5" w:rsidRPr="00F00357">
        <w:rPr>
          <w:rFonts w:ascii="Garamond" w:hAnsi="Garamond" w:cs="Calibri"/>
          <w:sz w:val="24"/>
          <w:szCs w:val="24"/>
        </w:rPr>
        <w:t xml:space="preserve"> que</w:t>
      </w:r>
      <w:r w:rsidRPr="00F00357">
        <w:rPr>
          <w:rFonts w:ascii="Garamond" w:hAnsi="Garamond" w:cs="Calibri"/>
          <w:sz w:val="24"/>
          <w:szCs w:val="24"/>
        </w:rPr>
        <w:t>,</w:t>
      </w:r>
      <w:r w:rsidR="004C3BE5" w:rsidRPr="00F00357">
        <w:rPr>
          <w:rFonts w:ascii="Garamond" w:hAnsi="Garamond" w:cs="Calibri"/>
          <w:sz w:val="24"/>
          <w:szCs w:val="24"/>
        </w:rPr>
        <w:t xml:space="preserve"> al estudiar los permisos para el desarrollo de proyectos</w:t>
      </w:r>
      <w:r w:rsidR="00051810" w:rsidRPr="00F00357">
        <w:rPr>
          <w:rFonts w:ascii="Garamond" w:hAnsi="Garamond" w:cs="Calibri"/>
          <w:sz w:val="24"/>
          <w:szCs w:val="24"/>
        </w:rPr>
        <w:t xml:space="preserve"> mineros</w:t>
      </w:r>
      <w:r w:rsidR="004C3BE5" w:rsidRPr="00F00357">
        <w:rPr>
          <w:rFonts w:ascii="Garamond" w:hAnsi="Garamond" w:cs="Calibri"/>
          <w:sz w:val="24"/>
          <w:szCs w:val="24"/>
        </w:rPr>
        <w:t>, concluyó que aquellos a cargo del Consejo de Monumentos Nacionales (</w:t>
      </w:r>
      <w:r w:rsidR="004C3BE5" w:rsidRPr="00F00357">
        <w:rPr>
          <w:rFonts w:ascii="Garamond" w:hAnsi="Garamond" w:cs="Calibri"/>
          <w:b/>
          <w:bCs/>
          <w:sz w:val="24"/>
          <w:szCs w:val="24"/>
        </w:rPr>
        <w:t>CMN</w:t>
      </w:r>
      <w:r w:rsidR="004C3BE5" w:rsidRPr="00F00357">
        <w:rPr>
          <w:rFonts w:ascii="Garamond" w:hAnsi="Garamond" w:cs="Calibri"/>
          <w:sz w:val="24"/>
          <w:szCs w:val="24"/>
        </w:rPr>
        <w:t xml:space="preserve">) son efectivamente un </w:t>
      </w:r>
      <w:r w:rsidR="004C3BE5" w:rsidRPr="00F00357">
        <w:rPr>
          <w:rFonts w:ascii="Garamond" w:hAnsi="Garamond" w:cs="Calibri"/>
          <w:i/>
          <w:iCs/>
          <w:sz w:val="24"/>
          <w:szCs w:val="24"/>
        </w:rPr>
        <w:t>cuello de botella</w:t>
      </w:r>
      <w:r w:rsidRPr="00F00357">
        <w:rPr>
          <w:rFonts w:ascii="Garamond" w:hAnsi="Garamond" w:cs="Calibri"/>
          <w:sz w:val="24"/>
          <w:szCs w:val="24"/>
        </w:rPr>
        <w:t xml:space="preserve"> para la aprobación de proyectos</w:t>
      </w:r>
      <w:r w:rsidR="004C3BE5" w:rsidRPr="00F00357">
        <w:rPr>
          <w:rFonts w:ascii="Garamond" w:hAnsi="Garamond" w:cs="Calibri"/>
          <w:sz w:val="24"/>
          <w:szCs w:val="24"/>
        </w:rPr>
        <w:t>.</w:t>
      </w:r>
      <w:r w:rsidRPr="00F00357">
        <w:rPr>
          <w:rStyle w:val="Refdenotaalpie"/>
          <w:rFonts w:ascii="Garamond" w:hAnsi="Garamond" w:cs="Calibri"/>
          <w:sz w:val="24"/>
          <w:szCs w:val="24"/>
        </w:rPr>
        <w:footnoteReference w:id="1"/>
      </w:r>
      <w:r w:rsidR="00051810" w:rsidRPr="00F00357">
        <w:rPr>
          <w:rFonts w:ascii="Garamond" w:hAnsi="Garamond" w:cs="Calibri"/>
          <w:sz w:val="24"/>
          <w:szCs w:val="24"/>
        </w:rPr>
        <w:t xml:space="preserve"> </w:t>
      </w:r>
    </w:p>
    <w:p w14:paraId="451D22B0" w14:textId="77777777" w:rsidR="006D0E1A" w:rsidRPr="00F00357" w:rsidRDefault="006D0E1A" w:rsidP="00F00357">
      <w:pPr>
        <w:pStyle w:val="Prrafodelista"/>
        <w:spacing w:line="276" w:lineRule="auto"/>
        <w:rPr>
          <w:rFonts w:ascii="Garamond" w:hAnsi="Garamond" w:cs="Calibri"/>
          <w:sz w:val="24"/>
          <w:szCs w:val="24"/>
        </w:rPr>
      </w:pPr>
    </w:p>
    <w:p w14:paraId="7EF65797" w14:textId="5AA50E41" w:rsidR="00520867" w:rsidRPr="00F00357" w:rsidRDefault="00C17C1F" w:rsidP="00F00357">
      <w:pPr>
        <w:pStyle w:val="Prrafodelista"/>
        <w:numPr>
          <w:ilvl w:val="0"/>
          <w:numId w:val="11"/>
        </w:numPr>
        <w:spacing w:after="0" w:line="276" w:lineRule="auto"/>
        <w:ind w:left="567" w:hanging="567"/>
        <w:jc w:val="both"/>
        <w:rPr>
          <w:rFonts w:ascii="Garamond" w:hAnsi="Garamond" w:cs="Calibri"/>
          <w:sz w:val="24"/>
          <w:szCs w:val="24"/>
        </w:rPr>
      </w:pPr>
      <w:r>
        <w:rPr>
          <w:rFonts w:ascii="Garamond" w:hAnsi="Garamond" w:cs="Calibri"/>
          <w:sz w:val="24"/>
          <w:szCs w:val="24"/>
        </w:rPr>
        <w:t xml:space="preserve">Sin embargo, en el proyecto solo encontramos dos aspectos </w:t>
      </w:r>
      <w:r w:rsidR="00286555">
        <w:rPr>
          <w:rFonts w:ascii="Garamond" w:hAnsi="Garamond" w:cs="Calibri"/>
          <w:sz w:val="24"/>
          <w:szCs w:val="24"/>
        </w:rPr>
        <w:t xml:space="preserve">significativos </w:t>
      </w:r>
      <w:r w:rsidR="002D5B1A" w:rsidRPr="00F00357">
        <w:rPr>
          <w:rFonts w:ascii="Garamond" w:hAnsi="Garamond" w:cs="Calibri"/>
          <w:sz w:val="24"/>
          <w:szCs w:val="24"/>
        </w:rPr>
        <w:t xml:space="preserve">que </w:t>
      </w:r>
      <w:r w:rsidR="00286555">
        <w:rPr>
          <w:rFonts w:ascii="Garamond" w:hAnsi="Garamond" w:cs="Calibri"/>
          <w:sz w:val="24"/>
          <w:szCs w:val="24"/>
        </w:rPr>
        <w:t>consideramos alineados con el objetivo de impulsar el crecimiento:</w:t>
      </w:r>
    </w:p>
    <w:p w14:paraId="4B8B47F9" w14:textId="77777777" w:rsidR="00520867" w:rsidRPr="00F00357" w:rsidRDefault="00520867" w:rsidP="00F00357">
      <w:pPr>
        <w:pStyle w:val="Prrafodelista"/>
        <w:spacing w:after="0" w:line="276" w:lineRule="auto"/>
        <w:ind w:left="567"/>
        <w:jc w:val="both"/>
        <w:rPr>
          <w:rFonts w:ascii="Garamond" w:hAnsi="Garamond" w:cs="Calibri"/>
          <w:sz w:val="24"/>
          <w:szCs w:val="24"/>
        </w:rPr>
      </w:pPr>
    </w:p>
    <w:p w14:paraId="3954E8B5" w14:textId="4B140DD7" w:rsidR="00520867" w:rsidRPr="00F00357" w:rsidRDefault="00520867" w:rsidP="00F00357">
      <w:pPr>
        <w:pStyle w:val="Prrafodelista"/>
        <w:numPr>
          <w:ilvl w:val="0"/>
          <w:numId w:val="12"/>
        </w:numPr>
        <w:spacing w:after="0" w:line="276" w:lineRule="auto"/>
        <w:ind w:left="1134" w:hanging="567"/>
        <w:jc w:val="both"/>
        <w:rPr>
          <w:rFonts w:ascii="Garamond" w:hAnsi="Garamond" w:cs="Calibri"/>
          <w:sz w:val="24"/>
          <w:szCs w:val="24"/>
        </w:rPr>
      </w:pPr>
      <w:r w:rsidRPr="00F00357">
        <w:rPr>
          <w:rFonts w:ascii="Garamond" w:hAnsi="Garamond" w:cs="Calibri"/>
          <w:b/>
          <w:bCs/>
          <w:sz w:val="24"/>
          <w:szCs w:val="24"/>
        </w:rPr>
        <w:t>Radicación de las autorizaciones en las Direcciones Regionales del Servicio</w:t>
      </w:r>
      <w:r w:rsidRPr="00F00357">
        <w:rPr>
          <w:rFonts w:ascii="Garamond" w:hAnsi="Garamond" w:cs="Calibri"/>
          <w:sz w:val="24"/>
          <w:szCs w:val="24"/>
        </w:rPr>
        <w:t>. El artículo 17 prop</w:t>
      </w:r>
      <w:r w:rsidR="00286555">
        <w:rPr>
          <w:rFonts w:ascii="Garamond" w:hAnsi="Garamond" w:cs="Calibri"/>
          <w:sz w:val="24"/>
          <w:szCs w:val="24"/>
        </w:rPr>
        <w:t>one</w:t>
      </w:r>
      <w:r w:rsidRPr="00F00357">
        <w:rPr>
          <w:rFonts w:ascii="Garamond" w:hAnsi="Garamond" w:cs="Calibri"/>
          <w:sz w:val="24"/>
          <w:szCs w:val="24"/>
        </w:rPr>
        <w:t xml:space="preserve"> radica</w:t>
      </w:r>
      <w:r w:rsidR="00286555">
        <w:rPr>
          <w:rFonts w:ascii="Garamond" w:hAnsi="Garamond" w:cs="Calibri"/>
          <w:sz w:val="24"/>
          <w:szCs w:val="24"/>
        </w:rPr>
        <w:t>r</w:t>
      </w:r>
      <w:r w:rsidRPr="00F00357">
        <w:rPr>
          <w:rFonts w:ascii="Garamond" w:hAnsi="Garamond" w:cs="Calibri"/>
          <w:sz w:val="24"/>
          <w:szCs w:val="24"/>
        </w:rPr>
        <w:t xml:space="preserve"> en las Direcciones Regionales del Servicio Nacional de los Patrimonios Culturales [</w:t>
      </w:r>
      <w:r w:rsidRPr="00DE22AF">
        <w:rPr>
          <w:rFonts w:ascii="Garamond" w:hAnsi="Garamond" w:cs="Calibri"/>
          <w:b/>
          <w:bCs/>
          <w:sz w:val="24"/>
          <w:szCs w:val="24"/>
        </w:rPr>
        <w:t>SNPC</w:t>
      </w:r>
      <w:r w:rsidRPr="00F00357">
        <w:rPr>
          <w:rFonts w:ascii="Garamond" w:hAnsi="Garamond" w:cs="Calibri"/>
          <w:sz w:val="24"/>
          <w:szCs w:val="24"/>
        </w:rPr>
        <w:t>] la resolución de las solicitudes de intervención en los bienes patrimoniales arqueológicos y paleontológicos. Este traslado de competencias desde el Consejo de Monumentos Nacionales a la</w:t>
      </w:r>
      <w:r w:rsidR="00286555">
        <w:rPr>
          <w:rFonts w:ascii="Garamond" w:hAnsi="Garamond" w:cs="Calibri"/>
          <w:sz w:val="24"/>
          <w:szCs w:val="24"/>
        </w:rPr>
        <w:t xml:space="preserve">s instancias </w:t>
      </w:r>
      <w:r w:rsidRPr="00F00357">
        <w:rPr>
          <w:rFonts w:ascii="Garamond" w:hAnsi="Garamond" w:cs="Calibri"/>
          <w:sz w:val="24"/>
          <w:szCs w:val="24"/>
        </w:rPr>
        <w:t>regional</w:t>
      </w:r>
      <w:r w:rsidR="00286555">
        <w:rPr>
          <w:rFonts w:ascii="Garamond" w:hAnsi="Garamond" w:cs="Calibri"/>
          <w:sz w:val="24"/>
          <w:szCs w:val="24"/>
        </w:rPr>
        <w:t>es</w:t>
      </w:r>
      <w:r w:rsidRPr="00F00357">
        <w:rPr>
          <w:rFonts w:ascii="Garamond" w:hAnsi="Garamond" w:cs="Calibri"/>
          <w:sz w:val="24"/>
          <w:szCs w:val="24"/>
        </w:rPr>
        <w:t xml:space="preserve"> </w:t>
      </w:r>
      <w:r w:rsidR="00286555">
        <w:rPr>
          <w:rFonts w:ascii="Garamond" w:hAnsi="Garamond" w:cs="Calibri"/>
          <w:sz w:val="24"/>
          <w:szCs w:val="24"/>
        </w:rPr>
        <w:t xml:space="preserve">contribuye a </w:t>
      </w:r>
      <w:r w:rsidRPr="00F00357">
        <w:rPr>
          <w:rFonts w:ascii="Garamond" w:hAnsi="Garamond" w:cs="Calibri"/>
          <w:sz w:val="24"/>
          <w:szCs w:val="24"/>
        </w:rPr>
        <w:t xml:space="preserve">agilizar la tramitación de estas solicitudes. </w:t>
      </w:r>
    </w:p>
    <w:p w14:paraId="1F592EE0" w14:textId="012DA5C5" w:rsidR="006D0E1A" w:rsidRPr="00F00357" w:rsidRDefault="006D0E1A" w:rsidP="00F00357">
      <w:pPr>
        <w:pStyle w:val="Prrafodelista"/>
        <w:spacing w:after="0" w:line="276" w:lineRule="auto"/>
        <w:ind w:left="1134"/>
        <w:jc w:val="both"/>
        <w:rPr>
          <w:rFonts w:ascii="Garamond" w:hAnsi="Garamond" w:cs="Calibri"/>
          <w:sz w:val="24"/>
          <w:szCs w:val="24"/>
        </w:rPr>
      </w:pPr>
    </w:p>
    <w:p w14:paraId="49ECFAE6" w14:textId="77777777" w:rsidR="007D3BAC" w:rsidRDefault="00520867" w:rsidP="00F00357">
      <w:pPr>
        <w:pStyle w:val="Prrafodelista"/>
        <w:numPr>
          <w:ilvl w:val="0"/>
          <w:numId w:val="12"/>
        </w:numPr>
        <w:spacing w:after="0" w:line="276" w:lineRule="auto"/>
        <w:ind w:left="1134" w:hanging="567"/>
        <w:jc w:val="both"/>
        <w:rPr>
          <w:rFonts w:ascii="Garamond" w:hAnsi="Garamond" w:cs="Calibri"/>
          <w:sz w:val="24"/>
          <w:szCs w:val="24"/>
        </w:rPr>
      </w:pPr>
      <w:r w:rsidRPr="00F00357">
        <w:rPr>
          <w:rFonts w:ascii="Garamond" w:hAnsi="Garamond" w:cs="Calibri"/>
          <w:b/>
          <w:bCs/>
          <w:sz w:val="24"/>
          <w:szCs w:val="24"/>
        </w:rPr>
        <w:t xml:space="preserve">Inclusión de los Ministerios de Economía y Hacienda en </w:t>
      </w:r>
      <w:r w:rsidR="00AA27B7">
        <w:rPr>
          <w:rFonts w:ascii="Garamond" w:hAnsi="Garamond" w:cs="Calibri"/>
          <w:b/>
          <w:bCs/>
          <w:sz w:val="24"/>
          <w:szCs w:val="24"/>
        </w:rPr>
        <w:t>r</w:t>
      </w:r>
      <w:r w:rsidRPr="00F00357">
        <w:rPr>
          <w:rFonts w:ascii="Garamond" w:hAnsi="Garamond" w:cs="Calibri"/>
          <w:b/>
          <w:bCs/>
          <w:sz w:val="24"/>
          <w:szCs w:val="24"/>
        </w:rPr>
        <w:t xml:space="preserve">eglamento </w:t>
      </w:r>
      <w:r w:rsidR="00286555">
        <w:rPr>
          <w:rFonts w:ascii="Garamond" w:hAnsi="Garamond" w:cs="Calibri"/>
          <w:b/>
          <w:bCs/>
          <w:sz w:val="24"/>
          <w:szCs w:val="24"/>
        </w:rPr>
        <w:t xml:space="preserve">sobre </w:t>
      </w:r>
      <w:r w:rsidR="00286555" w:rsidRPr="00286555">
        <w:rPr>
          <w:rFonts w:ascii="Garamond" w:hAnsi="Garamond" w:cs="Calibri"/>
          <w:b/>
          <w:bCs/>
          <w:sz w:val="24"/>
          <w:szCs w:val="24"/>
        </w:rPr>
        <w:t>bienes arqueológicos y paleontológicos</w:t>
      </w:r>
      <w:r w:rsidRPr="00F00357">
        <w:rPr>
          <w:rFonts w:ascii="Garamond" w:hAnsi="Garamond" w:cs="Calibri"/>
          <w:b/>
          <w:bCs/>
          <w:sz w:val="24"/>
          <w:szCs w:val="24"/>
        </w:rPr>
        <w:t>.</w:t>
      </w:r>
      <w:r w:rsidRPr="00F00357">
        <w:rPr>
          <w:rFonts w:ascii="Garamond" w:hAnsi="Garamond" w:cs="Calibri"/>
          <w:sz w:val="24"/>
          <w:szCs w:val="24"/>
        </w:rPr>
        <w:t xml:space="preserve"> E</w:t>
      </w:r>
      <w:r w:rsidR="00286555">
        <w:rPr>
          <w:rFonts w:ascii="Garamond" w:hAnsi="Garamond" w:cs="Calibri"/>
          <w:sz w:val="24"/>
          <w:szCs w:val="24"/>
        </w:rPr>
        <w:t xml:space="preserve">l artículo 33 </w:t>
      </w:r>
      <w:r w:rsidRPr="00F00357">
        <w:rPr>
          <w:rFonts w:ascii="Garamond" w:hAnsi="Garamond" w:cs="Calibri"/>
          <w:sz w:val="24"/>
          <w:szCs w:val="24"/>
        </w:rPr>
        <w:t xml:space="preserve">establece que un reglamento dictado por el Ministerio de Cultura y los ministerios </w:t>
      </w:r>
      <w:r w:rsidR="00DE22AF">
        <w:rPr>
          <w:rFonts w:ascii="Garamond" w:hAnsi="Garamond" w:cs="Calibri"/>
          <w:sz w:val="24"/>
          <w:szCs w:val="24"/>
        </w:rPr>
        <w:t xml:space="preserve">económicos </w:t>
      </w:r>
      <w:r w:rsidRPr="00F00357">
        <w:rPr>
          <w:rFonts w:ascii="Garamond" w:hAnsi="Garamond" w:cs="Calibri"/>
          <w:sz w:val="24"/>
          <w:szCs w:val="24"/>
        </w:rPr>
        <w:t xml:space="preserve">ya </w:t>
      </w:r>
      <w:r w:rsidR="000F3B11" w:rsidRPr="00F00357">
        <w:rPr>
          <w:rFonts w:ascii="Garamond" w:hAnsi="Garamond" w:cs="Calibri"/>
          <w:sz w:val="24"/>
          <w:szCs w:val="24"/>
        </w:rPr>
        <w:t>señalados</w:t>
      </w:r>
      <w:r w:rsidRPr="00F00357">
        <w:rPr>
          <w:rFonts w:ascii="Garamond" w:hAnsi="Garamond" w:cs="Calibri"/>
          <w:sz w:val="24"/>
          <w:szCs w:val="24"/>
        </w:rPr>
        <w:t xml:space="preserve"> determinará la metodología para valorar los bienes arqueológicos y paleontológicos que no tengan relevancia por el solo ministerio de la ley. Esto es un avance, porque reconoce que la </w:t>
      </w:r>
    </w:p>
    <w:p w14:paraId="23621D2D" w14:textId="77777777" w:rsidR="007D3BAC" w:rsidRPr="007D3BAC" w:rsidRDefault="007D3BAC" w:rsidP="007D3BAC">
      <w:pPr>
        <w:pStyle w:val="Prrafodelista"/>
        <w:rPr>
          <w:rFonts w:ascii="Garamond" w:hAnsi="Garamond" w:cs="Calibri"/>
          <w:sz w:val="24"/>
          <w:szCs w:val="24"/>
        </w:rPr>
      </w:pPr>
    </w:p>
    <w:p w14:paraId="37842F65" w14:textId="77777777" w:rsidR="007D3BAC" w:rsidRPr="007D3BAC" w:rsidRDefault="007D3BAC" w:rsidP="007D3BAC">
      <w:pPr>
        <w:pStyle w:val="Prrafodelista"/>
        <w:rPr>
          <w:rFonts w:ascii="Garamond" w:hAnsi="Garamond" w:cs="Calibri"/>
          <w:sz w:val="24"/>
          <w:szCs w:val="24"/>
        </w:rPr>
      </w:pPr>
    </w:p>
    <w:p w14:paraId="3420C3EA" w14:textId="12BBFA54" w:rsidR="00520867" w:rsidRPr="00F00357" w:rsidRDefault="00520867" w:rsidP="007D3BAC">
      <w:pPr>
        <w:pStyle w:val="Prrafodelista"/>
        <w:spacing w:after="0" w:line="276" w:lineRule="auto"/>
        <w:ind w:left="1134"/>
        <w:jc w:val="both"/>
        <w:rPr>
          <w:rFonts w:ascii="Garamond" w:hAnsi="Garamond" w:cs="Calibri"/>
          <w:sz w:val="24"/>
          <w:szCs w:val="24"/>
        </w:rPr>
      </w:pPr>
      <w:r w:rsidRPr="00F00357">
        <w:rPr>
          <w:rFonts w:ascii="Garamond" w:hAnsi="Garamond" w:cs="Calibri"/>
          <w:sz w:val="24"/>
          <w:szCs w:val="24"/>
        </w:rPr>
        <w:t>de</w:t>
      </w:r>
      <w:r w:rsidR="00AA27B7">
        <w:rPr>
          <w:rFonts w:ascii="Garamond" w:hAnsi="Garamond" w:cs="Calibri"/>
          <w:sz w:val="24"/>
          <w:szCs w:val="24"/>
        </w:rPr>
        <w:t xml:space="preserve">finición </w:t>
      </w:r>
      <w:r w:rsidRPr="00F00357">
        <w:rPr>
          <w:rFonts w:ascii="Garamond" w:hAnsi="Garamond" w:cs="Calibri"/>
          <w:sz w:val="24"/>
          <w:szCs w:val="24"/>
        </w:rPr>
        <w:t xml:space="preserve">de la relevancia de este patrimonio requiere una visión </w:t>
      </w:r>
      <w:r w:rsidR="00AA27B7">
        <w:rPr>
          <w:rFonts w:ascii="Garamond" w:hAnsi="Garamond" w:cs="Calibri"/>
          <w:sz w:val="24"/>
          <w:szCs w:val="24"/>
        </w:rPr>
        <w:t xml:space="preserve">más completa </w:t>
      </w:r>
      <w:r w:rsidRPr="00F00357">
        <w:rPr>
          <w:rFonts w:ascii="Garamond" w:hAnsi="Garamond" w:cs="Calibri"/>
          <w:sz w:val="24"/>
          <w:szCs w:val="24"/>
        </w:rPr>
        <w:t>que incluy</w:t>
      </w:r>
      <w:r w:rsidR="00AA27B7">
        <w:rPr>
          <w:rFonts w:ascii="Garamond" w:hAnsi="Garamond" w:cs="Calibri"/>
          <w:sz w:val="24"/>
          <w:szCs w:val="24"/>
        </w:rPr>
        <w:t>e</w:t>
      </w:r>
      <w:r w:rsidRPr="00F00357">
        <w:rPr>
          <w:rFonts w:ascii="Garamond" w:hAnsi="Garamond" w:cs="Calibri"/>
          <w:sz w:val="24"/>
          <w:szCs w:val="24"/>
        </w:rPr>
        <w:t xml:space="preserve"> la perspectiva económica.</w:t>
      </w:r>
    </w:p>
    <w:p w14:paraId="6EF2D481" w14:textId="77777777" w:rsidR="002D5B1A" w:rsidRPr="00F00357" w:rsidRDefault="002D5B1A" w:rsidP="00F00357">
      <w:pPr>
        <w:spacing w:after="0" w:line="276" w:lineRule="auto"/>
        <w:rPr>
          <w:rFonts w:ascii="Garamond" w:hAnsi="Garamond" w:cs="Calibri"/>
          <w:sz w:val="24"/>
          <w:szCs w:val="24"/>
        </w:rPr>
      </w:pPr>
    </w:p>
    <w:p w14:paraId="6CE61752" w14:textId="08C8476A" w:rsidR="00AA27B7" w:rsidRPr="00D90A1A" w:rsidRDefault="00AA27B7" w:rsidP="00B45F17">
      <w:pPr>
        <w:pStyle w:val="Prrafodelista"/>
        <w:numPr>
          <w:ilvl w:val="0"/>
          <w:numId w:val="11"/>
        </w:numPr>
        <w:ind w:left="567" w:hanging="567"/>
        <w:jc w:val="both"/>
        <w:rPr>
          <w:rFonts w:ascii="Garamond" w:hAnsi="Garamond" w:cs="Calibri"/>
          <w:sz w:val="24"/>
          <w:szCs w:val="24"/>
        </w:rPr>
      </w:pPr>
      <w:r w:rsidRPr="00D90A1A">
        <w:rPr>
          <w:rFonts w:ascii="Garamond" w:hAnsi="Garamond" w:cs="Calibri"/>
          <w:sz w:val="24"/>
          <w:szCs w:val="24"/>
        </w:rPr>
        <w:t>Entendemos que una modificación profunda a una ley</w:t>
      </w:r>
      <w:r w:rsidR="004C7683" w:rsidRPr="00D90A1A">
        <w:rPr>
          <w:rFonts w:ascii="Garamond" w:hAnsi="Garamond" w:cs="Calibri"/>
          <w:sz w:val="24"/>
          <w:szCs w:val="24"/>
        </w:rPr>
        <w:t xml:space="preserve"> sobre</w:t>
      </w:r>
      <w:r w:rsidRPr="00D90A1A">
        <w:rPr>
          <w:rFonts w:ascii="Garamond" w:hAnsi="Garamond" w:cs="Calibri"/>
          <w:sz w:val="24"/>
          <w:szCs w:val="24"/>
        </w:rPr>
        <w:t xml:space="preserve"> patrimonio cultural</w:t>
      </w:r>
      <w:r w:rsidR="004C7683" w:rsidRPr="00D90A1A">
        <w:rPr>
          <w:rFonts w:ascii="Garamond" w:hAnsi="Garamond" w:cs="Calibri"/>
          <w:sz w:val="24"/>
          <w:szCs w:val="24"/>
        </w:rPr>
        <w:t xml:space="preserve"> no puede limitarse a impulsar el crecimiento económico, </w:t>
      </w:r>
      <w:r w:rsidR="00D90A1A" w:rsidRPr="00D90A1A">
        <w:rPr>
          <w:rFonts w:ascii="Garamond" w:hAnsi="Garamond" w:cs="Calibri"/>
          <w:sz w:val="24"/>
          <w:szCs w:val="24"/>
        </w:rPr>
        <w:t>sino que debe equilibrar diversos objetivos</w:t>
      </w:r>
      <w:r w:rsidR="004C7683" w:rsidRPr="00D90A1A">
        <w:rPr>
          <w:rFonts w:ascii="Garamond" w:hAnsi="Garamond" w:cs="Calibri"/>
          <w:sz w:val="24"/>
          <w:szCs w:val="24"/>
        </w:rPr>
        <w:t>, entre ellos</w:t>
      </w:r>
      <w:r w:rsidR="00DE22AF">
        <w:rPr>
          <w:rFonts w:ascii="Garamond" w:hAnsi="Garamond" w:cs="Calibri"/>
          <w:sz w:val="24"/>
          <w:szCs w:val="24"/>
        </w:rPr>
        <w:t xml:space="preserve"> -por supuesto-</w:t>
      </w:r>
      <w:r w:rsidR="004C7683" w:rsidRPr="00D90A1A">
        <w:rPr>
          <w:rFonts w:ascii="Garamond" w:hAnsi="Garamond" w:cs="Calibri"/>
          <w:sz w:val="24"/>
          <w:szCs w:val="24"/>
        </w:rPr>
        <w:t xml:space="preserve"> la protección de dicho patrimonio</w:t>
      </w:r>
      <w:r w:rsidR="00D90A1A" w:rsidRPr="00D90A1A">
        <w:rPr>
          <w:rFonts w:ascii="Garamond" w:hAnsi="Garamond" w:cs="Calibri"/>
          <w:sz w:val="24"/>
          <w:szCs w:val="24"/>
        </w:rPr>
        <w:t xml:space="preserve">. El problema </w:t>
      </w:r>
      <w:r w:rsidR="007D3BAC">
        <w:rPr>
          <w:rFonts w:ascii="Garamond" w:hAnsi="Garamond" w:cs="Calibri"/>
          <w:sz w:val="24"/>
          <w:szCs w:val="24"/>
        </w:rPr>
        <w:t xml:space="preserve">general </w:t>
      </w:r>
      <w:r w:rsidR="00D90A1A" w:rsidRPr="00D90A1A">
        <w:rPr>
          <w:rFonts w:ascii="Garamond" w:hAnsi="Garamond" w:cs="Calibri"/>
          <w:sz w:val="24"/>
          <w:szCs w:val="24"/>
        </w:rPr>
        <w:t>que vemos en el contenido de este proyecto es, de hecho, un</w:t>
      </w:r>
      <w:r w:rsidRPr="00D90A1A">
        <w:rPr>
          <w:rFonts w:ascii="Garamond" w:hAnsi="Garamond" w:cs="Calibri"/>
          <w:sz w:val="24"/>
          <w:szCs w:val="24"/>
        </w:rPr>
        <w:t xml:space="preserve"> </w:t>
      </w:r>
      <w:r w:rsidR="004C7683" w:rsidRPr="00D90A1A">
        <w:rPr>
          <w:rFonts w:ascii="Garamond" w:hAnsi="Garamond" w:cs="Calibri"/>
          <w:sz w:val="24"/>
          <w:szCs w:val="24"/>
        </w:rPr>
        <w:t xml:space="preserve">marcado </w:t>
      </w:r>
      <w:r w:rsidRPr="00D90A1A">
        <w:rPr>
          <w:rFonts w:ascii="Garamond" w:hAnsi="Garamond" w:cs="Calibri"/>
          <w:sz w:val="24"/>
          <w:szCs w:val="24"/>
        </w:rPr>
        <w:t xml:space="preserve">desequilibrio entre </w:t>
      </w:r>
      <w:r w:rsidR="00D90A1A" w:rsidRPr="00D90A1A">
        <w:rPr>
          <w:rFonts w:ascii="Garamond" w:hAnsi="Garamond" w:cs="Calibri"/>
          <w:sz w:val="24"/>
          <w:szCs w:val="24"/>
        </w:rPr>
        <w:t xml:space="preserve">una </w:t>
      </w:r>
      <w:r w:rsidRPr="00D90A1A">
        <w:rPr>
          <w:rFonts w:ascii="Garamond" w:hAnsi="Garamond" w:cs="Calibri"/>
          <w:sz w:val="24"/>
          <w:szCs w:val="24"/>
        </w:rPr>
        <w:t xml:space="preserve">mayor protección del patrimonio cultural y la falta </w:t>
      </w:r>
      <w:r w:rsidR="0014452A">
        <w:rPr>
          <w:rFonts w:ascii="Garamond" w:hAnsi="Garamond" w:cs="Calibri"/>
          <w:sz w:val="24"/>
          <w:szCs w:val="24"/>
        </w:rPr>
        <w:t xml:space="preserve">de </w:t>
      </w:r>
      <w:r w:rsidRPr="00D90A1A">
        <w:rPr>
          <w:rFonts w:ascii="Garamond" w:hAnsi="Garamond" w:cs="Calibri"/>
          <w:sz w:val="24"/>
          <w:szCs w:val="24"/>
        </w:rPr>
        <w:t>resguard</w:t>
      </w:r>
      <w:r w:rsidR="00D90A1A" w:rsidRPr="00D90A1A">
        <w:rPr>
          <w:rFonts w:ascii="Garamond" w:hAnsi="Garamond" w:cs="Calibri"/>
          <w:sz w:val="24"/>
          <w:szCs w:val="24"/>
        </w:rPr>
        <w:t xml:space="preserve">o de </w:t>
      </w:r>
      <w:r w:rsidRPr="00D90A1A">
        <w:rPr>
          <w:rFonts w:ascii="Garamond" w:hAnsi="Garamond" w:cs="Calibri"/>
          <w:sz w:val="24"/>
          <w:szCs w:val="24"/>
        </w:rPr>
        <w:t xml:space="preserve">otros objetivos de interés público. </w:t>
      </w:r>
    </w:p>
    <w:p w14:paraId="41F16421" w14:textId="77777777" w:rsidR="00D90A1A" w:rsidRDefault="00D90A1A" w:rsidP="00D90A1A">
      <w:pPr>
        <w:pStyle w:val="Prrafodelista"/>
        <w:spacing w:after="0" w:line="276" w:lineRule="auto"/>
        <w:ind w:left="567"/>
        <w:jc w:val="both"/>
        <w:rPr>
          <w:rFonts w:ascii="Garamond" w:hAnsi="Garamond" w:cs="Calibri"/>
          <w:sz w:val="24"/>
          <w:szCs w:val="24"/>
        </w:rPr>
      </w:pPr>
    </w:p>
    <w:p w14:paraId="157F917A" w14:textId="69C1352A" w:rsidR="00DE22AF" w:rsidRDefault="00D90A1A" w:rsidP="007752C5">
      <w:pPr>
        <w:pStyle w:val="Prrafodelista"/>
        <w:numPr>
          <w:ilvl w:val="0"/>
          <w:numId w:val="11"/>
        </w:numPr>
        <w:spacing w:after="0" w:line="276" w:lineRule="auto"/>
        <w:ind w:left="567" w:hanging="567"/>
        <w:jc w:val="both"/>
        <w:rPr>
          <w:rFonts w:ascii="Garamond" w:hAnsi="Garamond" w:cs="Calibri"/>
          <w:sz w:val="24"/>
          <w:szCs w:val="24"/>
        </w:rPr>
      </w:pPr>
      <w:r w:rsidRPr="00D90A1A">
        <w:rPr>
          <w:rFonts w:ascii="Garamond" w:hAnsi="Garamond" w:cs="Calibri"/>
          <w:sz w:val="24"/>
          <w:szCs w:val="24"/>
        </w:rPr>
        <w:t>El problema</w:t>
      </w:r>
      <w:r w:rsidR="007D3BAC">
        <w:rPr>
          <w:rFonts w:ascii="Garamond" w:hAnsi="Garamond" w:cs="Calibri"/>
          <w:sz w:val="24"/>
          <w:szCs w:val="24"/>
        </w:rPr>
        <w:t xml:space="preserve"> general</w:t>
      </w:r>
      <w:r w:rsidRPr="00D90A1A">
        <w:rPr>
          <w:rFonts w:ascii="Garamond" w:hAnsi="Garamond" w:cs="Calibri"/>
          <w:sz w:val="24"/>
          <w:szCs w:val="24"/>
        </w:rPr>
        <w:t xml:space="preserve"> señalado lo describiremos a través de tres </w:t>
      </w:r>
      <w:r w:rsidR="007D3BAC">
        <w:rPr>
          <w:rFonts w:ascii="Garamond" w:hAnsi="Garamond" w:cs="Calibri"/>
          <w:sz w:val="24"/>
          <w:szCs w:val="24"/>
        </w:rPr>
        <w:t>problemas específicos</w:t>
      </w:r>
      <w:r w:rsidRPr="00D90A1A">
        <w:rPr>
          <w:rFonts w:ascii="Garamond" w:hAnsi="Garamond" w:cs="Calibri"/>
          <w:sz w:val="24"/>
          <w:szCs w:val="24"/>
        </w:rPr>
        <w:t xml:space="preserve"> relevantes del proyecto: </w:t>
      </w:r>
    </w:p>
    <w:p w14:paraId="59FCC09F" w14:textId="77777777" w:rsidR="00DE22AF" w:rsidRPr="00DE22AF" w:rsidRDefault="00DE22AF" w:rsidP="00DE22AF">
      <w:pPr>
        <w:pStyle w:val="Prrafodelista"/>
        <w:rPr>
          <w:rFonts w:ascii="Garamond" w:hAnsi="Garamond" w:cs="Calibri"/>
          <w:sz w:val="24"/>
          <w:szCs w:val="24"/>
        </w:rPr>
      </w:pPr>
    </w:p>
    <w:p w14:paraId="557928CC" w14:textId="77777777" w:rsidR="00D26833" w:rsidRDefault="000F3B11" w:rsidP="00D26833">
      <w:pPr>
        <w:pStyle w:val="Prrafodelista"/>
        <w:numPr>
          <w:ilvl w:val="0"/>
          <w:numId w:val="12"/>
        </w:numPr>
        <w:spacing w:after="0" w:line="276" w:lineRule="auto"/>
        <w:ind w:left="1134" w:hanging="567"/>
        <w:jc w:val="both"/>
        <w:rPr>
          <w:rFonts w:ascii="Garamond" w:hAnsi="Garamond" w:cs="Calibri"/>
          <w:sz w:val="24"/>
          <w:szCs w:val="24"/>
        </w:rPr>
      </w:pPr>
      <w:r>
        <w:rPr>
          <w:rFonts w:ascii="Garamond" w:hAnsi="Garamond" w:cs="Calibri"/>
          <w:sz w:val="24"/>
          <w:szCs w:val="24"/>
        </w:rPr>
        <w:t>R</w:t>
      </w:r>
      <w:r w:rsidR="00DE22AF">
        <w:rPr>
          <w:rFonts w:ascii="Garamond" w:hAnsi="Garamond" w:cs="Calibri"/>
          <w:sz w:val="24"/>
          <w:szCs w:val="24"/>
        </w:rPr>
        <w:t>iesgo de protección desproporcionada del patrimonio cultural inmaterial frente a otros intereses</w:t>
      </w:r>
      <w:r>
        <w:rPr>
          <w:rFonts w:ascii="Garamond" w:hAnsi="Garamond" w:cs="Calibri"/>
          <w:sz w:val="24"/>
          <w:szCs w:val="24"/>
        </w:rPr>
        <w:t>;</w:t>
      </w:r>
    </w:p>
    <w:p w14:paraId="6EABC169" w14:textId="77777777" w:rsidR="00D26833" w:rsidRDefault="000F3B11" w:rsidP="00D26833">
      <w:pPr>
        <w:pStyle w:val="Prrafodelista"/>
        <w:numPr>
          <w:ilvl w:val="0"/>
          <w:numId w:val="12"/>
        </w:numPr>
        <w:spacing w:after="0" w:line="276" w:lineRule="auto"/>
        <w:ind w:left="1134" w:hanging="567"/>
        <w:jc w:val="both"/>
        <w:rPr>
          <w:rFonts w:ascii="Garamond" w:hAnsi="Garamond" w:cs="Calibri"/>
          <w:sz w:val="24"/>
          <w:szCs w:val="24"/>
        </w:rPr>
      </w:pPr>
      <w:r w:rsidRPr="00D26833">
        <w:rPr>
          <w:rFonts w:ascii="Garamond" w:hAnsi="Garamond" w:cs="Calibri"/>
          <w:sz w:val="24"/>
          <w:szCs w:val="24"/>
        </w:rPr>
        <w:t>R</w:t>
      </w:r>
      <w:r w:rsidR="006D5F26" w:rsidRPr="00D26833">
        <w:rPr>
          <w:rFonts w:ascii="Garamond" w:hAnsi="Garamond" w:cs="Calibri"/>
          <w:sz w:val="24"/>
          <w:szCs w:val="24"/>
        </w:rPr>
        <w:t>ie</w:t>
      </w:r>
      <w:r w:rsidRPr="00D26833">
        <w:rPr>
          <w:rFonts w:ascii="Garamond" w:hAnsi="Garamond" w:cs="Calibri"/>
          <w:sz w:val="24"/>
          <w:szCs w:val="24"/>
        </w:rPr>
        <w:t>s</w:t>
      </w:r>
      <w:r w:rsidR="006D5F26" w:rsidRPr="00D26833">
        <w:rPr>
          <w:rFonts w:ascii="Garamond" w:hAnsi="Garamond" w:cs="Calibri"/>
          <w:sz w:val="24"/>
          <w:szCs w:val="24"/>
        </w:rPr>
        <w:t xml:space="preserve">go de desequilibrios en la protección del patrimonio cultural de los pueblos indígenas y tribales afrodescendientes. </w:t>
      </w:r>
    </w:p>
    <w:p w14:paraId="606D6385" w14:textId="4889EF3D" w:rsidR="00DE22AF" w:rsidRPr="00D26833" w:rsidRDefault="000F3B11" w:rsidP="00D26833">
      <w:pPr>
        <w:pStyle w:val="Prrafodelista"/>
        <w:numPr>
          <w:ilvl w:val="0"/>
          <w:numId w:val="12"/>
        </w:numPr>
        <w:spacing w:after="0" w:line="276" w:lineRule="auto"/>
        <w:ind w:left="1134" w:hanging="567"/>
        <w:jc w:val="both"/>
        <w:rPr>
          <w:rFonts w:ascii="Garamond" w:hAnsi="Garamond" w:cs="Calibri"/>
          <w:sz w:val="24"/>
          <w:szCs w:val="24"/>
        </w:rPr>
      </w:pPr>
      <w:r w:rsidRPr="00D26833">
        <w:rPr>
          <w:rFonts w:ascii="Garamond" w:hAnsi="Garamond" w:cs="Calibri"/>
          <w:sz w:val="24"/>
          <w:szCs w:val="24"/>
        </w:rPr>
        <w:t>F</w:t>
      </w:r>
      <w:r w:rsidR="00DE22AF" w:rsidRPr="00D26833">
        <w:rPr>
          <w:rFonts w:ascii="Garamond" w:hAnsi="Garamond" w:cs="Calibri"/>
          <w:sz w:val="24"/>
          <w:szCs w:val="24"/>
        </w:rPr>
        <w:t xml:space="preserve">alta de claridad y densidad en la regulación de los hallazgos vinculados al patrimonio arqueológico. </w:t>
      </w:r>
    </w:p>
    <w:p w14:paraId="03504FED" w14:textId="77777777" w:rsidR="00DE22AF" w:rsidRDefault="00DE22AF" w:rsidP="00DE22AF">
      <w:pPr>
        <w:spacing w:after="0" w:line="276" w:lineRule="auto"/>
        <w:ind w:left="567"/>
        <w:jc w:val="both"/>
        <w:rPr>
          <w:rFonts w:ascii="Garamond" w:hAnsi="Garamond" w:cs="Calibri"/>
          <w:sz w:val="24"/>
          <w:szCs w:val="24"/>
        </w:rPr>
      </w:pPr>
    </w:p>
    <w:p w14:paraId="51E6045E" w14:textId="07CDF583" w:rsidR="006D0E1A" w:rsidRPr="00DE22AF" w:rsidRDefault="00D90A1A" w:rsidP="00DE22AF">
      <w:pPr>
        <w:spacing w:after="0" w:line="276" w:lineRule="auto"/>
        <w:ind w:left="567"/>
        <w:jc w:val="both"/>
        <w:rPr>
          <w:rFonts w:ascii="Garamond" w:hAnsi="Garamond" w:cs="Calibri"/>
          <w:sz w:val="24"/>
          <w:szCs w:val="24"/>
        </w:rPr>
      </w:pPr>
      <w:r w:rsidRPr="00DE22AF">
        <w:rPr>
          <w:rFonts w:ascii="Garamond" w:hAnsi="Garamond" w:cs="Calibri"/>
          <w:sz w:val="24"/>
          <w:szCs w:val="24"/>
        </w:rPr>
        <w:t xml:space="preserve">Para cada uno de ellos, junto con las observaciones al texto </w:t>
      </w:r>
      <w:r w:rsidR="00F62768" w:rsidRPr="00DE22AF">
        <w:rPr>
          <w:rFonts w:ascii="Garamond" w:hAnsi="Garamond" w:cs="Calibri"/>
          <w:sz w:val="24"/>
          <w:szCs w:val="24"/>
        </w:rPr>
        <w:t>en tramitación, planteamos</w:t>
      </w:r>
      <w:r w:rsidRPr="00DE22AF">
        <w:rPr>
          <w:rFonts w:ascii="Garamond" w:hAnsi="Garamond" w:cs="Calibri"/>
          <w:sz w:val="24"/>
          <w:szCs w:val="24"/>
        </w:rPr>
        <w:t xml:space="preserve"> </w:t>
      </w:r>
      <w:r w:rsidR="00F62768" w:rsidRPr="00DE22AF">
        <w:rPr>
          <w:rFonts w:ascii="Garamond" w:hAnsi="Garamond" w:cs="Calibri"/>
          <w:sz w:val="24"/>
          <w:szCs w:val="24"/>
        </w:rPr>
        <w:t>sugerencias de mejora</w:t>
      </w:r>
      <w:r w:rsidR="000405B7" w:rsidRPr="00DE22AF">
        <w:rPr>
          <w:rFonts w:ascii="Garamond" w:hAnsi="Garamond" w:cs="Calibri"/>
          <w:sz w:val="24"/>
          <w:szCs w:val="24"/>
        </w:rPr>
        <w:t xml:space="preserve">. </w:t>
      </w:r>
    </w:p>
    <w:p w14:paraId="2E7E7048" w14:textId="77777777" w:rsidR="00A85373" w:rsidRDefault="00A85373" w:rsidP="00BC04F9">
      <w:pPr>
        <w:spacing w:after="0" w:line="276" w:lineRule="auto"/>
        <w:rPr>
          <w:rFonts w:ascii="Garamond" w:hAnsi="Garamond" w:cs="Calibri"/>
          <w:sz w:val="24"/>
          <w:szCs w:val="24"/>
        </w:rPr>
      </w:pPr>
    </w:p>
    <w:p w14:paraId="02E32167" w14:textId="77777777" w:rsidR="007D3BAC" w:rsidRDefault="007D3BAC" w:rsidP="00BC04F9">
      <w:pPr>
        <w:spacing w:after="0" w:line="276" w:lineRule="auto"/>
        <w:rPr>
          <w:rFonts w:ascii="Garamond" w:hAnsi="Garamond" w:cs="Calibri"/>
          <w:sz w:val="24"/>
          <w:szCs w:val="24"/>
        </w:rPr>
      </w:pPr>
    </w:p>
    <w:p w14:paraId="0C4526A2" w14:textId="638698CB" w:rsidR="00A85373" w:rsidRPr="00F00357" w:rsidRDefault="00E74A3A" w:rsidP="00F00357">
      <w:pPr>
        <w:pStyle w:val="Prrafodelista"/>
        <w:numPr>
          <w:ilvl w:val="0"/>
          <w:numId w:val="10"/>
        </w:numPr>
        <w:shd w:val="clear" w:color="auto" w:fill="0F243E" w:themeFill="text2" w:themeFillShade="80"/>
        <w:spacing w:after="0" w:line="276" w:lineRule="auto"/>
        <w:ind w:hanging="720"/>
        <w:jc w:val="center"/>
        <w:rPr>
          <w:rFonts w:ascii="Garamond" w:hAnsi="Garamond" w:cs="Calibri"/>
          <w:b/>
          <w:bCs/>
          <w:sz w:val="24"/>
          <w:szCs w:val="24"/>
        </w:rPr>
      </w:pPr>
      <w:r w:rsidRPr="00F00357">
        <w:rPr>
          <w:rFonts w:ascii="Garamond" w:hAnsi="Garamond" w:cs="Calibri"/>
          <w:b/>
          <w:bCs/>
          <w:sz w:val="24"/>
          <w:szCs w:val="24"/>
        </w:rPr>
        <w:t>Riesgo de protección desproporcionada del patrimonio cultural inmaterial frente a otros intereses</w:t>
      </w:r>
    </w:p>
    <w:p w14:paraId="71797C11" w14:textId="77777777" w:rsidR="00A85373" w:rsidRPr="00F00357" w:rsidRDefault="00A85373" w:rsidP="00F00357">
      <w:pPr>
        <w:pStyle w:val="Prrafodelista"/>
        <w:spacing w:after="0" w:line="276" w:lineRule="auto"/>
        <w:ind w:left="567"/>
        <w:jc w:val="both"/>
        <w:rPr>
          <w:rFonts w:ascii="Garamond" w:hAnsi="Garamond" w:cs="Calibri"/>
          <w:sz w:val="24"/>
          <w:szCs w:val="24"/>
        </w:rPr>
      </w:pPr>
    </w:p>
    <w:p w14:paraId="251C185D" w14:textId="76DA3CD1" w:rsidR="00FD609B" w:rsidRPr="00F00357" w:rsidRDefault="00F62768" w:rsidP="00FD609B">
      <w:pPr>
        <w:pStyle w:val="Prrafodelista"/>
        <w:numPr>
          <w:ilvl w:val="0"/>
          <w:numId w:val="13"/>
        </w:numPr>
        <w:spacing w:after="0" w:line="276" w:lineRule="auto"/>
        <w:ind w:left="567" w:hanging="567"/>
        <w:jc w:val="both"/>
        <w:rPr>
          <w:rFonts w:ascii="Garamond" w:hAnsi="Garamond" w:cs="Calibri"/>
          <w:sz w:val="24"/>
          <w:szCs w:val="24"/>
        </w:rPr>
      </w:pPr>
      <w:r w:rsidRPr="00FD609B">
        <w:rPr>
          <w:rFonts w:ascii="Garamond" w:hAnsi="Garamond" w:cs="Calibri"/>
          <w:sz w:val="24"/>
          <w:szCs w:val="24"/>
        </w:rPr>
        <w:t>La falta de equilibrio entre la protección del patrimonio cultural y otros aspectos de interés público</w:t>
      </w:r>
      <w:r w:rsidR="007F3B5F" w:rsidRPr="00FD609B">
        <w:rPr>
          <w:rFonts w:ascii="Garamond" w:hAnsi="Garamond" w:cs="Calibri"/>
          <w:sz w:val="24"/>
          <w:szCs w:val="24"/>
        </w:rPr>
        <w:t xml:space="preserve"> y privado</w:t>
      </w:r>
      <w:r w:rsidRPr="00FD609B">
        <w:rPr>
          <w:rFonts w:ascii="Garamond" w:hAnsi="Garamond" w:cs="Calibri"/>
          <w:sz w:val="24"/>
          <w:szCs w:val="24"/>
        </w:rPr>
        <w:t xml:space="preserve">, como el desarrollo de infraestructura </w:t>
      </w:r>
      <w:r w:rsidR="007F3B5F" w:rsidRPr="00FD609B">
        <w:rPr>
          <w:rFonts w:ascii="Garamond" w:hAnsi="Garamond" w:cs="Calibri"/>
          <w:sz w:val="24"/>
          <w:szCs w:val="24"/>
        </w:rPr>
        <w:t>o</w:t>
      </w:r>
      <w:r w:rsidR="0014452A" w:rsidRPr="00FD609B">
        <w:rPr>
          <w:rFonts w:ascii="Garamond" w:hAnsi="Garamond" w:cs="Calibri"/>
          <w:sz w:val="24"/>
          <w:szCs w:val="24"/>
        </w:rPr>
        <w:t xml:space="preserve"> la actividad económica, </w:t>
      </w:r>
      <w:r w:rsidRPr="00FD609B">
        <w:rPr>
          <w:rFonts w:ascii="Garamond" w:hAnsi="Garamond" w:cs="Calibri"/>
          <w:sz w:val="24"/>
          <w:szCs w:val="24"/>
        </w:rPr>
        <w:t xml:space="preserve">se </w:t>
      </w:r>
      <w:r w:rsidR="0014452A" w:rsidRPr="00FD609B">
        <w:rPr>
          <w:rFonts w:ascii="Garamond" w:hAnsi="Garamond" w:cs="Calibri"/>
          <w:sz w:val="24"/>
          <w:szCs w:val="24"/>
        </w:rPr>
        <w:t>evidencia</w:t>
      </w:r>
      <w:r w:rsidRPr="00FD609B">
        <w:rPr>
          <w:rFonts w:ascii="Garamond" w:hAnsi="Garamond" w:cs="Calibri"/>
          <w:sz w:val="24"/>
          <w:szCs w:val="24"/>
        </w:rPr>
        <w:t xml:space="preserve"> en el caso del patrimonio cultural inmaterial,</w:t>
      </w:r>
      <w:r w:rsidR="00FD609B" w:rsidRPr="00FD609B">
        <w:rPr>
          <w:rFonts w:ascii="Garamond" w:hAnsi="Garamond" w:cs="Calibri"/>
          <w:sz w:val="24"/>
          <w:szCs w:val="24"/>
        </w:rPr>
        <w:t xml:space="preserve"> debido a la combinación de varios </w:t>
      </w:r>
      <w:r w:rsidR="007D3BAC">
        <w:rPr>
          <w:rFonts w:ascii="Garamond" w:hAnsi="Garamond" w:cs="Calibri"/>
          <w:sz w:val="24"/>
          <w:szCs w:val="24"/>
        </w:rPr>
        <w:t xml:space="preserve">factores </w:t>
      </w:r>
      <w:r w:rsidR="00FD609B" w:rsidRPr="00FD609B">
        <w:rPr>
          <w:rFonts w:ascii="Garamond" w:hAnsi="Garamond" w:cs="Calibri"/>
          <w:sz w:val="24"/>
          <w:szCs w:val="24"/>
        </w:rPr>
        <w:t xml:space="preserve">específicos. </w:t>
      </w:r>
    </w:p>
    <w:p w14:paraId="5A37E4CF" w14:textId="77777777" w:rsidR="00F62768" w:rsidRPr="00FD609B" w:rsidRDefault="00F62768" w:rsidP="00FD609B">
      <w:pPr>
        <w:pStyle w:val="Prrafodelista"/>
        <w:spacing w:after="0" w:line="276" w:lineRule="auto"/>
        <w:ind w:left="567"/>
        <w:jc w:val="both"/>
        <w:rPr>
          <w:rFonts w:ascii="Garamond" w:hAnsi="Garamond" w:cs="Calibri"/>
          <w:sz w:val="24"/>
          <w:szCs w:val="24"/>
        </w:rPr>
      </w:pPr>
    </w:p>
    <w:p w14:paraId="7FCD6FCD" w14:textId="5D4C2D4E" w:rsidR="00A31B39" w:rsidRPr="00F00357" w:rsidRDefault="00544E9A" w:rsidP="00F00357">
      <w:pPr>
        <w:pStyle w:val="Prrafodelista"/>
        <w:numPr>
          <w:ilvl w:val="0"/>
          <w:numId w:val="13"/>
        </w:numPr>
        <w:spacing w:after="0" w:line="276" w:lineRule="auto"/>
        <w:ind w:left="567" w:hanging="567"/>
        <w:jc w:val="both"/>
        <w:rPr>
          <w:rFonts w:ascii="Garamond" w:hAnsi="Garamond" w:cs="Calibri"/>
          <w:sz w:val="24"/>
          <w:szCs w:val="24"/>
        </w:rPr>
      </w:pPr>
      <w:r w:rsidRPr="00F00357">
        <w:rPr>
          <w:rFonts w:ascii="Garamond" w:hAnsi="Garamond" w:cs="Calibri"/>
          <w:sz w:val="24"/>
          <w:szCs w:val="24"/>
        </w:rPr>
        <w:t>En efecto, los problemas se generan por la combinación de</w:t>
      </w:r>
      <w:r w:rsidR="0098337A" w:rsidRPr="00F00357">
        <w:rPr>
          <w:rFonts w:ascii="Garamond" w:hAnsi="Garamond" w:cs="Calibri"/>
          <w:sz w:val="24"/>
          <w:szCs w:val="24"/>
        </w:rPr>
        <w:t xml:space="preserve"> </w:t>
      </w:r>
      <w:r w:rsidR="00F62768">
        <w:rPr>
          <w:rFonts w:ascii="Garamond" w:hAnsi="Garamond" w:cs="Calibri"/>
          <w:sz w:val="24"/>
          <w:szCs w:val="24"/>
        </w:rPr>
        <w:t xml:space="preserve">cuatro </w:t>
      </w:r>
      <w:r w:rsidR="0098337A" w:rsidRPr="00F00357">
        <w:rPr>
          <w:rFonts w:ascii="Garamond" w:hAnsi="Garamond" w:cs="Calibri"/>
          <w:sz w:val="24"/>
          <w:szCs w:val="24"/>
        </w:rPr>
        <w:t>factores</w:t>
      </w:r>
      <w:r w:rsidRPr="00F00357">
        <w:rPr>
          <w:rFonts w:ascii="Garamond" w:hAnsi="Garamond" w:cs="Calibri"/>
          <w:sz w:val="24"/>
          <w:szCs w:val="24"/>
        </w:rPr>
        <w:t>:</w:t>
      </w:r>
      <w:r w:rsidR="000C3F09" w:rsidRPr="00F00357">
        <w:rPr>
          <w:rFonts w:ascii="Garamond" w:hAnsi="Garamond" w:cs="Calibri"/>
          <w:sz w:val="24"/>
          <w:szCs w:val="24"/>
        </w:rPr>
        <w:t xml:space="preserve"> </w:t>
      </w:r>
      <w:r w:rsidR="00E74A3A" w:rsidRPr="00F00357">
        <w:rPr>
          <w:rFonts w:ascii="Garamond" w:hAnsi="Garamond" w:cs="Calibri"/>
          <w:b/>
          <w:bCs/>
          <w:sz w:val="24"/>
          <w:szCs w:val="24"/>
        </w:rPr>
        <w:t>(i)</w:t>
      </w:r>
      <w:r w:rsidR="00E74A3A" w:rsidRPr="00F00357">
        <w:rPr>
          <w:rFonts w:ascii="Garamond" w:hAnsi="Garamond" w:cs="Calibri"/>
          <w:sz w:val="24"/>
          <w:szCs w:val="24"/>
        </w:rPr>
        <w:t xml:space="preserve"> </w:t>
      </w:r>
      <w:r w:rsidR="000C3F09" w:rsidRPr="00F00357">
        <w:rPr>
          <w:rFonts w:ascii="Garamond" w:hAnsi="Garamond" w:cs="Calibri"/>
          <w:sz w:val="24"/>
          <w:szCs w:val="24"/>
        </w:rPr>
        <w:t>definiciones amplias</w:t>
      </w:r>
      <w:r w:rsidR="00E74A3A" w:rsidRPr="00F00357">
        <w:rPr>
          <w:rFonts w:ascii="Garamond" w:hAnsi="Garamond" w:cs="Calibri"/>
          <w:sz w:val="24"/>
          <w:szCs w:val="24"/>
        </w:rPr>
        <w:t xml:space="preserve">; </w:t>
      </w:r>
      <w:r w:rsidR="00E74A3A" w:rsidRPr="00F00357">
        <w:rPr>
          <w:rFonts w:ascii="Garamond" w:hAnsi="Garamond" w:cs="Calibri"/>
          <w:b/>
          <w:bCs/>
          <w:sz w:val="24"/>
          <w:szCs w:val="24"/>
        </w:rPr>
        <w:t>(</w:t>
      </w:r>
      <w:proofErr w:type="spellStart"/>
      <w:r w:rsidR="00E74A3A" w:rsidRPr="00F00357">
        <w:rPr>
          <w:rFonts w:ascii="Garamond" w:hAnsi="Garamond" w:cs="Calibri"/>
          <w:b/>
          <w:bCs/>
          <w:sz w:val="24"/>
          <w:szCs w:val="24"/>
        </w:rPr>
        <w:t>ii</w:t>
      </w:r>
      <w:proofErr w:type="spellEnd"/>
      <w:r w:rsidR="00E74A3A" w:rsidRPr="00F00357">
        <w:rPr>
          <w:rFonts w:ascii="Garamond" w:hAnsi="Garamond" w:cs="Calibri"/>
          <w:b/>
          <w:bCs/>
          <w:sz w:val="24"/>
          <w:szCs w:val="24"/>
        </w:rPr>
        <w:t>)</w:t>
      </w:r>
      <w:r w:rsidR="000C3F09" w:rsidRPr="00F00357">
        <w:rPr>
          <w:rFonts w:ascii="Garamond" w:hAnsi="Garamond" w:cs="Calibri"/>
          <w:b/>
          <w:bCs/>
          <w:sz w:val="24"/>
          <w:szCs w:val="24"/>
        </w:rPr>
        <w:t xml:space="preserve"> </w:t>
      </w:r>
      <w:r w:rsidR="000C3F09" w:rsidRPr="00F00357">
        <w:rPr>
          <w:rFonts w:ascii="Garamond" w:hAnsi="Garamond" w:cs="Calibri"/>
          <w:sz w:val="24"/>
          <w:szCs w:val="24"/>
        </w:rPr>
        <w:t>participación ciudadana limitada</w:t>
      </w:r>
      <w:r w:rsidR="00E74A3A" w:rsidRPr="00F00357">
        <w:rPr>
          <w:rFonts w:ascii="Garamond" w:hAnsi="Garamond" w:cs="Calibri"/>
          <w:sz w:val="24"/>
          <w:szCs w:val="24"/>
        </w:rPr>
        <w:t xml:space="preserve">; </w:t>
      </w:r>
      <w:r w:rsidR="00E74A3A" w:rsidRPr="00F00357">
        <w:rPr>
          <w:rFonts w:ascii="Garamond" w:hAnsi="Garamond" w:cs="Calibri"/>
          <w:b/>
          <w:bCs/>
          <w:sz w:val="24"/>
          <w:szCs w:val="24"/>
        </w:rPr>
        <w:t>(</w:t>
      </w:r>
      <w:proofErr w:type="spellStart"/>
      <w:r w:rsidR="00E74A3A" w:rsidRPr="00F00357">
        <w:rPr>
          <w:rFonts w:ascii="Garamond" w:hAnsi="Garamond" w:cs="Calibri"/>
          <w:b/>
          <w:bCs/>
          <w:sz w:val="24"/>
          <w:szCs w:val="24"/>
        </w:rPr>
        <w:t>iii</w:t>
      </w:r>
      <w:proofErr w:type="spellEnd"/>
      <w:r w:rsidR="00E74A3A" w:rsidRPr="00F00357">
        <w:rPr>
          <w:rFonts w:ascii="Garamond" w:hAnsi="Garamond" w:cs="Calibri"/>
          <w:b/>
          <w:bCs/>
          <w:sz w:val="24"/>
          <w:szCs w:val="24"/>
        </w:rPr>
        <w:t>)</w:t>
      </w:r>
      <w:r w:rsidR="000C3F09" w:rsidRPr="00F00357">
        <w:rPr>
          <w:rFonts w:ascii="Garamond" w:hAnsi="Garamond" w:cs="Calibri"/>
          <w:sz w:val="24"/>
          <w:szCs w:val="24"/>
        </w:rPr>
        <w:t xml:space="preserve"> </w:t>
      </w:r>
      <w:r w:rsidR="00E258EB" w:rsidRPr="00F00357">
        <w:rPr>
          <w:rFonts w:ascii="Garamond" w:hAnsi="Garamond" w:cs="Calibri"/>
          <w:sz w:val="24"/>
          <w:szCs w:val="24"/>
        </w:rPr>
        <w:t xml:space="preserve">reconocimiento concentrado en </w:t>
      </w:r>
      <w:r w:rsidR="00F62768">
        <w:rPr>
          <w:rFonts w:ascii="Garamond" w:hAnsi="Garamond" w:cs="Calibri"/>
          <w:sz w:val="24"/>
          <w:szCs w:val="24"/>
        </w:rPr>
        <w:t>un</w:t>
      </w:r>
      <w:r w:rsidR="00E258EB" w:rsidRPr="00F00357">
        <w:rPr>
          <w:rFonts w:ascii="Garamond" w:hAnsi="Garamond" w:cs="Calibri"/>
          <w:sz w:val="24"/>
          <w:szCs w:val="24"/>
        </w:rPr>
        <w:t xml:space="preserve"> Ministerio y Consejo</w:t>
      </w:r>
      <w:r w:rsidR="00E74A3A" w:rsidRPr="00F00357">
        <w:rPr>
          <w:rFonts w:ascii="Garamond" w:hAnsi="Garamond" w:cs="Calibri"/>
          <w:sz w:val="24"/>
          <w:szCs w:val="24"/>
        </w:rPr>
        <w:t>;</w:t>
      </w:r>
      <w:r w:rsidR="0098337A" w:rsidRPr="00F00357">
        <w:rPr>
          <w:rFonts w:ascii="Garamond" w:hAnsi="Garamond" w:cs="Calibri"/>
          <w:sz w:val="24"/>
          <w:szCs w:val="24"/>
        </w:rPr>
        <w:t xml:space="preserve"> y,</w:t>
      </w:r>
      <w:r w:rsidR="00E74A3A" w:rsidRPr="00F00357">
        <w:rPr>
          <w:rFonts w:ascii="Garamond" w:hAnsi="Garamond" w:cs="Calibri"/>
          <w:sz w:val="24"/>
          <w:szCs w:val="24"/>
        </w:rPr>
        <w:t xml:space="preserve"> </w:t>
      </w:r>
      <w:r w:rsidR="00E74A3A" w:rsidRPr="00F00357">
        <w:rPr>
          <w:rFonts w:ascii="Garamond" w:hAnsi="Garamond" w:cs="Calibri"/>
          <w:b/>
          <w:bCs/>
          <w:sz w:val="24"/>
          <w:szCs w:val="24"/>
        </w:rPr>
        <w:t>(</w:t>
      </w:r>
      <w:proofErr w:type="spellStart"/>
      <w:r w:rsidR="00E74A3A" w:rsidRPr="00F00357">
        <w:rPr>
          <w:rFonts w:ascii="Garamond" w:hAnsi="Garamond" w:cs="Calibri"/>
          <w:b/>
          <w:bCs/>
          <w:sz w:val="24"/>
          <w:szCs w:val="24"/>
        </w:rPr>
        <w:t>iv</w:t>
      </w:r>
      <w:proofErr w:type="spellEnd"/>
      <w:r w:rsidR="00E74A3A" w:rsidRPr="00F00357">
        <w:rPr>
          <w:rFonts w:ascii="Garamond" w:hAnsi="Garamond" w:cs="Calibri"/>
          <w:b/>
          <w:bCs/>
          <w:sz w:val="24"/>
          <w:szCs w:val="24"/>
        </w:rPr>
        <w:t>)</w:t>
      </w:r>
      <w:r w:rsidR="00E74A3A" w:rsidRPr="00F00357">
        <w:rPr>
          <w:rFonts w:ascii="Garamond" w:hAnsi="Garamond" w:cs="Calibri"/>
          <w:sz w:val="24"/>
          <w:szCs w:val="24"/>
        </w:rPr>
        <w:t xml:space="preserve"> </w:t>
      </w:r>
      <w:r w:rsidR="00C668D4">
        <w:rPr>
          <w:rFonts w:ascii="Garamond" w:hAnsi="Garamond" w:cs="Calibri"/>
          <w:sz w:val="24"/>
          <w:szCs w:val="24"/>
        </w:rPr>
        <w:t xml:space="preserve">amplias </w:t>
      </w:r>
      <w:r w:rsidR="00E74A3A" w:rsidRPr="00F00357">
        <w:rPr>
          <w:rFonts w:ascii="Garamond" w:hAnsi="Garamond" w:cs="Calibri"/>
          <w:sz w:val="24"/>
          <w:szCs w:val="24"/>
        </w:rPr>
        <w:t>medidas de salvaguardia</w:t>
      </w:r>
      <w:r w:rsidR="00F62768">
        <w:rPr>
          <w:rFonts w:ascii="Garamond" w:hAnsi="Garamond" w:cs="Calibri"/>
          <w:sz w:val="24"/>
          <w:szCs w:val="24"/>
        </w:rPr>
        <w:t>.</w:t>
      </w:r>
    </w:p>
    <w:p w14:paraId="682D75EE" w14:textId="77777777" w:rsidR="00A31B39" w:rsidRPr="00F00357" w:rsidRDefault="00A31B39" w:rsidP="00F00357">
      <w:pPr>
        <w:pStyle w:val="Prrafodelista"/>
        <w:spacing w:after="0" w:line="276" w:lineRule="auto"/>
        <w:ind w:left="567"/>
        <w:jc w:val="both"/>
        <w:rPr>
          <w:rFonts w:ascii="Garamond" w:hAnsi="Garamond" w:cs="Calibri"/>
          <w:sz w:val="24"/>
          <w:szCs w:val="24"/>
        </w:rPr>
      </w:pPr>
    </w:p>
    <w:p w14:paraId="6821918C" w14:textId="2F022255" w:rsidR="00A95AEB" w:rsidRPr="00B24320" w:rsidRDefault="00E74A3A" w:rsidP="00B24320">
      <w:pPr>
        <w:pStyle w:val="Prrafodelista"/>
        <w:numPr>
          <w:ilvl w:val="1"/>
          <w:numId w:val="13"/>
        </w:numPr>
        <w:spacing w:after="0" w:line="276" w:lineRule="auto"/>
        <w:ind w:hanging="513"/>
        <w:jc w:val="both"/>
        <w:rPr>
          <w:rFonts w:ascii="Garamond" w:hAnsi="Garamond" w:cs="Calibri"/>
          <w:sz w:val="24"/>
          <w:szCs w:val="24"/>
        </w:rPr>
      </w:pPr>
      <w:r w:rsidRPr="00B24320">
        <w:rPr>
          <w:rFonts w:ascii="Garamond" w:hAnsi="Garamond" w:cs="Calibri"/>
          <w:b/>
          <w:bCs/>
          <w:sz w:val="24"/>
          <w:szCs w:val="24"/>
        </w:rPr>
        <w:t>D</w:t>
      </w:r>
      <w:r w:rsidR="00F6001F" w:rsidRPr="00B24320">
        <w:rPr>
          <w:rFonts w:ascii="Garamond" w:hAnsi="Garamond" w:cs="Calibri"/>
          <w:b/>
          <w:bCs/>
          <w:sz w:val="24"/>
          <w:szCs w:val="24"/>
        </w:rPr>
        <w:t>efinición amplia</w:t>
      </w:r>
      <w:r w:rsidRPr="00B24320">
        <w:rPr>
          <w:rFonts w:ascii="Garamond" w:hAnsi="Garamond" w:cs="Calibri"/>
          <w:b/>
          <w:bCs/>
          <w:sz w:val="24"/>
          <w:szCs w:val="24"/>
        </w:rPr>
        <w:t xml:space="preserve"> de patrimonio cultural inmaterial</w:t>
      </w:r>
      <w:r w:rsidR="00F6001F" w:rsidRPr="00B24320">
        <w:rPr>
          <w:rFonts w:ascii="Garamond" w:hAnsi="Garamond" w:cs="Calibri"/>
          <w:sz w:val="24"/>
          <w:szCs w:val="24"/>
        </w:rPr>
        <w:t>. La propuesta define patrimonio cultural inmaterial como</w:t>
      </w:r>
      <w:r w:rsidR="00F62768" w:rsidRPr="00B24320">
        <w:rPr>
          <w:rFonts w:ascii="Garamond" w:hAnsi="Garamond" w:cs="Calibri"/>
          <w:sz w:val="24"/>
          <w:szCs w:val="24"/>
        </w:rPr>
        <w:t>:</w:t>
      </w:r>
      <w:r w:rsidR="00A85373" w:rsidRPr="00B24320">
        <w:rPr>
          <w:rFonts w:ascii="Garamond" w:hAnsi="Garamond" w:cs="Calibri"/>
          <w:sz w:val="24"/>
          <w:szCs w:val="24"/>
        </w:rPr>
        <w:t xml:space="preserve"> </w:t>
      </w:r>
    </w:p>
    <w:p w14:paraId="36E9AF56" w14:textId="77777777" w:rsidR="00A95AEB" w:rsidRDefault="00A95AEB" w:rsidP="00F00357">
      <w:pPr>
        <w:pStyle w:val="Prrafodelista"/>
        <w:spacing w:after="0" w:line="276" w:lineRule="auto"/>
        <w:ind w:left="1134"/>
        <w:jc w:val="both"/>
        <w:rPr>
          <w:rFonts w:ascii="Garamond" w:hAnsi="Garamond" w:cs="Calibri"/>
          <w:b/>
          <w:bCs/>
          <w:sz w:val="24"/>
          <w:szCs w:val="24"/>
        </w:rPr>
      </w:pPr>
    </w:p>
    <w:p w14:paraId="31DDE01F" w14:textId="77777777" w:rsidR="007D3BAC" w:rsidRDefault="007D3BAC" w:rsidP="00F00357">
      <w:pPr>
        <w:pStyle w:val="Prrafodelista"/>
        <w:spacing w:after="0" w:line="276" w:lineRule="auto"/>
        <w:ind w:left="1134"/>
        <w:jc w:val="both"/>
        <w:rPr>
          <w:rFonts w:ascii="Garamond" w:hAnsi="Garamond" w:cs="Calibri"/>
          <w:b/>
          <w:bCs/>
          <w:sz w:val="24"/>
          <w:szCs w:val="24"/>
        </w:rPr>
      </w:pPr>
    </w:p>
    <w:p w14:paraId="1B5FA236" w14:textId="77777777" w:rsidR="007D3BAC" w:rsidRPr="00F00357" w:rsidRDefault="007D3BAC" w:rsidP="00F00357">
      <w:pPr>
        <w:pStyle w:val="Prrafodelista"/>
        <w:spacing w:after="0" w:line="276" w:lineRule="auto"/>
        <w:ind w:left="1134"/>
        <w:jc w:val="both"/>
        <w:rPr>
          <w:rFonts w:ascii="Garamond" w:hAnsi="Garamond" w:cs="Calibri"/>
          <w:b/>
          <w:bCs/>
          <w:sz w:val="24"/>
          <w:szCs w:val="24"/>
        </w:rPr>
      </w:pPr>
    </w:p>
    <w:p w14:paraId="14586485" w14:textId="7EA48C6F" w:rsidR="000C3F09" w:rsidRPr="00F00357" w:rsidRDefault="00A85373" w:rsidP="00F00357">
      <w:pPr>
        <w:pStyle w:val="Prrafodelista"/>
        <w:spacing w:after="0" w:line="276" w:lineRule="auto"/>
        <w:ind w:left="1134"/>
        <w:jc w:val="both"/>
        <w:rPr>
          <w:rFonts w:ascii="Garamond" w:hAnsi="Garamond" w:cs="Calibri"/>
          <w:sz w:val="20"/>
          <w:szCs w:val="20"/>
        </w:rPr>
      </w:pPr>
      <w:r w:rsidRPr="00F00357">
        <w:rPr>
          <w:rFonts w:ascii="Garamond" w:hAnsi="Garamond" w:cs="Calibri"/>
          <w:sz w:val="20"/>
          <w:szCs w:val="20"/>
        </w:rPr>
        <w:t>“</w:t>
      </w:r>
      <w:r w:rsidRPr="00077ED1">
        <w:rPr>
          <w:rFonts w:ascii="Garamond" w:hAnsi="Garamond" w:cs="Calibri"/>
          <w:i/>
          <w:iCs/>
          <w:sz w:val="20"/>
          <w:szCs w:val="20"/>
        </w:rPr>
        <w:t>los usos, representaciones, expresiones, conocimientos y técnicas, junto con los instrumentos, objetos, artefactos, insumos, espacios y paisajes culturales que les son inherente, que las personas o comunidades portadoras o legatarias reconocen como parte integrante de su patrimonio cultural</w:t>
      </w:r>
      <w:r w:rsidRPr="00F00357">
        <w:rPr>
          <w:rFonts w:ascii="Garamond" w:hAnsi="Garamond" w:cs="Calibri"/>
          <w:sz w:val="20"/>
          <w:szCs w:val="20"/>
        </w:rPr>
        <w:t xml:space="preserve">” </w:t>
      </w:r>
      <w:r w:rsidR="00D74A62" w:rsidRPr="00F00357">
        <w:rPr>
          <w:rFonts w:ascii="Garamond" w:hAnsi="Garamond" w:cs="Calibri"/>
          <w:sz w:val="20"/>
          <w:szCs w:val="20"/>
        </w:rPr>
        <w:t>[</w:t>
      </w:r>
      <w:r w:rsidRPr="00077ED1">
        <w:rPr>
          <w:rFonts w:ascii="Garamond" w:hAnsi="Garamond" w:cs="Calibri"/>
          <w:sz w:val="20"/>
          <w:szCs w:val="20"/>
        </w:rPr>
        <w:t>Artículo 39</w:t>
      </w:r>
      <w:r w:rsidR="00D74A62" w:rsidRPr="00F00357">
        <w:rPr>
          <w:rFonts w:ascii="Garamond" w:hAnsi="Garamond" w:cs="Calibri"/>
          <w:sz w:val="20"/>
          <w:szCs w:val="20"/>
        </w:rPr>
        <w:t>]</w:t>
      </w:r>
      <w:r w:rsidRPr="00F00357">
        <w:rPr>
          <w:rFonts w:ascii="Garamond" w:hAnsi="Garamond" w:cs="Calibri"/>
          <w:sz w:val="20"/>
          <w:szCs w:val="20"/>
        </w:rPr>
        <w:t xml:space="preserve">. </w:t>
      </w:r>
    </w:p>
    <w:p w14:paraId="5F525C28" w14:textId="77777777" w:rsidR="00F6001F" w:rsidRPr="00F00357" w:rsidRDefault="00F6001F" w:rsidP="00F00357">
      <w:pPr>
        <w:pStyle w:val="Prrafodelista"/>
        <w:spacing w:after="0" w:line="276" w:lineRule="auto"/>
        <w:ind w:left="1134"/>
        <w:jc w:val="both"/>
        <w:rPr>
          <w:rFonts w:ascii="Garamond" w:hAnsi="Garamond" w:cs="Calibri"/>
          <w:sz w:val="24"/>
          <w:szCs w:val="24"/>
        </w:rPr>
      </w:pPr>
    </w:p>
    <w:p w14:paraId="74EF4131" w14:textId="51F4C021" w:rsidR="003E533C" w:rsidRPr="00F00357" w:rsidRDefault="0066283C" w:rsidP="00B24320">
      <w:pPr>
        <w:pStyle w:val="Prrafodelista"/>
        <w:numPr>
          <w:ilvl w:val="1"/>
          <w:numId w:val="13"/>
        </w:numPr>
        <w:spacing w:after="0" w:line="276" w:lineRule="auto"/>
        <w:ind w:hanging="513"/>
        <w:jc w:val="both"/>
        <w:rPr>
          <w:rFonts w:ascii="Garamond" w:hAnsi="Garamond" w:cs="Calibri"/>
          <w:sz w:val="24"/>
          <w:szCs w:val="24"/>
        </w:rPr>
      </w:pPr>
      <w:r w:rsidRPr="00F00357">
        <w:rPr>
          <w:rFonts w:ascii="Garamond" w:hAnsi="Garamond" w:cs="Calibri"/>
          <w:b/>
          <w:bCs/>
          <w:sz w:val="24"/>
          <w:szCs w:val="24"/>
        </w:rPr>
        <w:t>Participación ciudadana</w:t>
      </w:r>
      <w:r w:rsidR="00BB60B0" w:rsidRPr="00F00357">
        <w:rPr>
          <w:rFonts w:ascii="Garamond" w:hAnsi="Garamond" w:cs="Calibri"/>
          <w:b/>
          <w:bCs/>
          <w:sz w:val="24"/>
          <w:szCs w:val="24"/>
        </w:rPr>
        <w:t xml:space="preserve"> limitada</w:t>
      </w:r>
      <w:r w:rsidRPr="00F00357">
        <w:rPr>
          <w:rFonts w:ascii="Garamond" w:hAnsi="Garamond" w:cs="Calibri"/>
          <w:b/>
          <w:bCs/>
          <w:sz w:val="24"/>
          <w:szCs w:val="24"/>
        </w:rPr>
        <w:t xml:space="preserve">. </w:t>
      </w:r>
      <w:r w:rsidR="003E533C" w:rsidRPr="00F00357">
        <w:rPr>
          <w:rFonts w:ascii="Garamond" w:hAnsi="Garamond" w:cs="Calibri"/>
          <w:sz w:val="24"/>
          <w:szCs w:val="24"/>
        </w:rPr>
        <w:t>El procedimiento para el reconocimiento del patrimonio cultural inmaterial considera la realización de una etapa de “investigación participativa” [</w:t>
      </w:r>
      <w:r w:rsidR="003E533C" w:rsidRPr="00077ED1">
        <w:rPr>
          <w:rFonts w:ascii="Garamond" w:hAnsi="Garamond" w:cs="Calibri"/>
          <w:sz w:val="24"/>
          <w:szCs w:val="24"/>
        </w:rPr>
        <w:t>Artículo 5</w:t>
      </w:r>
      <w:r w:rsidR="00756C71" w:rsidRPr="00077ED1">
        <w:rPr>
          <w:rFonts w:ascii="Garamond" w:hAnsi="Garamond" w:cs="Calibri"/>
          <w:sz w:val="24"/>
          <w:szCs w:val="24"/>
        </w:rPr>
        <w:t>4</w:t>
      </w:r>
      <w:r w:rsidR="003E533C" w:rsidRPr="00F00357">
        <w:rPr>
          <w:rFonts w:ascii="Garamond" w:hAnsi="Garamond" w:cs="Calibri"/>
          <w:sz w:val="24"/>
          <w:szCs w:val="24"/>
        </w:rPr>
        <w:t>], las que son desarrolladas por las Direcciones Regionales</w:t>
      </w:r>
      <w:r w:rsidR="0014452A">
        <w:rPr>
          <w:rFonts w:ascii="Garamond" w:hAnsi="Garamond" w:cs="Calibri"/>
          <w:sz w:val="24"/>
          <w:szCs w:val="24"/>
        </w:rPr>
        <w:t xml:space="preserve"> del SNPC</w:t>
      </w:r>
      <w:r w:rsidR="00077ED1">
        <w:rPr>
          <w:rFonts w:ascii="Garamond" w:hAnsi="Garamond" w:cs="Calibri"/>
          <w:sz w:val="24"/>
          <w:szCs w:val="24"/>
        </w:rPr>
        <w:t xml:space="preserve">, </w:t>
      </w:r>
      <w:r w:rsidR="003E533C" w:rsidRPr="00F00357">
        <w:rPr>
          <w:rFonts w:ascii="Garamond" w:hAnsi="Garamond" w:cs="Calibri"/>
          <w:sz w:val="24"/>
          <w:szCs w:val="24"/>
        </w:rPr>
        <w:t>en colaboración con los diferent</w:t>
      </w:r>
      <w:r w:rsidR="0014452A">
        <w:rPr>
          <w:rFonts w:ascii="Garamond" w:hAnsi="Garamond" w:cs="Calibri"/>
          <w:sz w:val="24"/>
          <w:szCs w:val="24"/>
        </w:rPr>
        <w:t>es órganos de la Administración y</w:t>
      </w:r>
      <w:r w:rsidR="003E533C" w:rsidRPr="00F00357">
        <w:rPr>
          <w:rFonts w:ascii="Garamond" w:hAnsi="Garamond" w:cs="Calibri"/>
          <w:sz w:val="24"/>
          <w:szCs w:val="24"/>
        </w:rPr>
        <w:t xml:space="preserve"> con las personas o comunidades portadoras o legatarias de elementos, expresiones y manifestaciones del patrimonio cultural inmaterial [</w:t>
      </w:r>
      <w:r w:rsidR="003E533C" w:rsidRPr="00077ED1">
        <w:rPr>
          <w:rFonts w:ascii="Garamond" w:hAnsi="Garamond" w:cs="Calibri"/>
          <w:sz w:val="24"/>
          <w:szCs w:val="24"/>
        </w:rPr>
        <w:t>Artículo 63</w:t>
      </w:r>
      <w:r w:rsidR="003E533C" w:rsidRPr="00F00357">
        <w:rPr>
          <w:rFonts w:ascii="Garamond" w:hAnsi="Garamond" w:cs="Calibri"/>
          <w:sz w:val="24"/>
          <w:szCs w:val="24"/>
        </w:rPr>
        <w:t xml:space="preserve">]. </w:t>
      </w:r>
    </w:p>
    <w:p w14:paraId="6C72AE2A" w14:textId="77777777" w:rsidR="00092B73" w:rsidRPr="00F00357" w:rsidRDefault="00092B73" w:rsidP="00F00357">
      <w:pPr>
        <w:pStyle w:val="Prrafodelista"/>
        <w:spacing w:after="0" w:line="276" w:lineRule="auto"/>
        <w:rPr>
          <w:rFonts w:ascii="Garamond" w:hAnsi="Garamond" w:cs="Calibri"/>
          <w:b/>
          <w:bCs/>
          <w:sz w:val="24"/>
          <w:szCs w:val="24"/>
        </w:rPr>
      </w:pPr>
    </w:p>
    <w:p w14:paraId="5160BBFF" w14:textId="3734BC80" w:rsidR="00B4625D" w:rsidRPr="00F00357" w:rsidRDefault="00BD4BA6" w:rsidP="00F00357">
      <w:pPr>
        <w:pStyle w:val="Prrafodelista"/>
        <w:spacing w:after="0" w:line="276" w:lineRule="auto"/>
        <w:ind w:left="1134"/>
        <w:jc w:val="both"/>
        <w:rPr>
          <w:rFonts w:ascii="Garamond" w:hAnsi="Garamond" w:cs="Calibri"/>
          <w:b/>
          <w:bCs/>
          <w:sz w:val="24"/>
          <w:szCs w:val="24"/>
        </w:rPr>
      </w:pPr>
      <w:r>
        <w:rPr>
          <w:rFonts w:ascii="Garamond" w:hAnsi="Garamond" w:cs="Calibri"/>
          <w:sz w:val="24"/>
          <w:szCs w:val="24"/>
        </w:rPr>
        <w:t xml:space="preserve">El problema </w:t>
      </w:r>
      <w:r w:rsidR="00177D07">
        <w:rPr>
          <w:rFonts w:ascii="Garamond" w:hAnsi="Garamond" w:cs="Calibri"/>
          <w:sz w:val="24"/>
          <w:szCs w:val="24"/>
        </w:rPr>
        <w:t xml:space="preserve">radica en las omisiones al regular esta materia: </w:t>
      </w:r>
      <w:r w:rsidR="00B4625D" w:rsidRPr="00F00357">
        <w:rPr>
          <w:rFonts w:ascii="Garamond" w:hAnsi="Garamond" w:cs="Calibri"/>
          <w:sz w:val="24"/>
          <w:szCs w:val="24"/>
        </w:rPr>
        <w:t xml:space="preserve">el procedimiento no contempla </w:t>
      </w:r>
      <w:r w:rsidR="00177D07">
        <w:rPr>
          <w:rFonts w:ascii="Garamond" w:hAnsi="Garamond" w:cs="Calibri"/>
          <w:sz w:val="24"/>
          <w:szCs w:val="24"/>
        </w:rPr>
        <w:t>una instancia</w:t>
      </w:r>
      <w:r w:rsidR="00B4625D" w:rsidRPr="00F00357">
        <w:rPr>
          <w:rFonts w:ascii="Garamond" w:hAnsi="Garamond" w:cs="Calibri"/>
          <w:sz w:val="24"/>
          <w:szCs w:val="24"/>
        </w:rPr>
        <w:t xml:space="preserve"> </w:t>
      </w:r>
      <w:r w:rsidR="00720BD1">
        <w:rPr>
          <w:rFonts w:ascii="Garamond" w:hAnsi="Garamond" w:cs="Calibri"/>
          <w:sz w:val="24"/>
          <w:szCs w:val="24"/>
        </w:rPr>
        <w:t>orientada a conocer la opinión de</w:t>
      </w:r>
      <w:r w:rsidR="00136F72" w:rsidRPr="00F00357">
        <w:rPr>
          <w:rFonts w:ascii="Garamond" w:hAnsi="Garamond" w:cs="Calibri"/>
          <w:sz w:val="24"/>
          <w:szCs w:val="24"/>
        </w:rPr>
        <w:t xml:space="preserve"> los </w:t>
      </w:r>
      <w:r w:rsidR="0014452A">
        <w:rPr>
          <w:rFonts w:ascii="Garamond" w:hAnsi="Garamond" w:cs="Calibri"/>
          <w:sz w:val="24"/>
          <w:szCs w:val="24"/>
        </w:rPr>
        <w:t xml:space="preserve">terceros </w:t>
      </w:r>
      <w:r w:rsidR="00136F72" w:rsidRPr="00F00357">
        <w:rPr>
          <w:rFonts w:ascii="Garamond" w:hAnsi="Garamond" w:cs="Calibri"/>
          <w:sz w:val="24"/>
          <w:szCs w:val="24"/>
        </w:rPr>
        <w:t xml:space="preserve">afectados </w:t>
      </w:r>
      <w:r>
        <w:rPr>
          <w:rFonts w:ascii="Garamond" w:hAnsi="Garamond" w:cs="Calibri"/>
          <w:sz w:val="24"/>
          <w:szCs w:val="24"/>
        </w:rPr>
        <w:t xml:space="preserve">por </w:t>
      </w:r>
      <w:r w:rsidR="00720BD1">
        <w:rPr>
          <w:rFonts w:ascii="Garamond" w:hAnsi="Garamond" w:cs="Calibri"/>
          <w:sz w:val="24"/>
          <w:szCs w:val="24"/>
        </w:rPr>
        <w:t>potenciales limitaciones a sus actividades</w:t>
      </w:r>
      <w:r w:rsidR="00177D07">
        <w:rPr>
          <w:rFonts w:ascii="Garamond" w:hAnsi="Garamond" w:cs="Calibri"/>
          <w:sz w:val="24"/>
          <w:szCs w:val="24"/>
        </w:rPr>
        <w:t xml:space="preserve"> </w:t>
      </w:r>
      <w:r w:rsidR="00720BD1">
        <w:rPr>
          <w:rFonts w:ascii="Garamond" w:hAnsi="Garamond" w:cs="Calibri"/>
          <w:sz w:val="24"/>
          <w:szCs w:val="24"/>
        </w:rPr>
        <w:t xml:space="preserve">que puedan derivarse de </w:t>
      </w:r>
      <w:r>
        <w:rPr>
          <w:rFonts w:ascii="Garamond" w:hAnsi="Garamond" w:cs="Calibri"/>
          <w:sz w:val="24"/>
          <w:szCs w:val="24"/>
        </w:rPr>
        <w:t xml:space="preserve">un reconocimiento de patrimonio </w:t>
      </w:r>
      <w:r w:rsidR="00720BD1">
        <w:rPr>
          <w:rFonts w:ascii="Garamond" w:hAnsi="Garamond" w:cs="Calibri"/>
          <w:sz w:val="24"/>
          <w:szCs w:val="24"/>
        </w:rPr>
        <w:t>inmaterial.</w:t>
      </w:r>
      <w:r w:rsidR="00136F72" w:rsidRPr="00F00357">
        <w:rPr>
          <w:rFonts w:ascii="Garamond" w:hAnsi="Garamond" w:cs="Calibri"/>
          <w:sz w:val="24"/>
          <w:szCs w:val="24"/>
        </w:rPr>
        <w:t xml:space="preserve"> </w:t>
      </w:r>
    </w:p>
    <w:p w14:paraId="65CB7474" w14:textId="77777777" w:rsidR="00B4625D" w:rsidRPr="00F00357" w:rsidRDefault="00B4625D" w:rsidP="00F00357">
      <w:pPr>
        <w:pStyle w:val="Prrafodelista"/>
        <w:spacing w:after="0" w:line="276" w:lineRule="auto"/>
        <w:rPr>
          <w:rFonts w:ascii="Garamond" w:hAnsi="Garamond" w:cs="Calibri"/>
          <w:b/>
          <w:bCs/>
          <w:sz w:val="24"/>
          <w:szCs w:val="24"/>
        </w:rPr>
      </w:pPr>
    </w:p>
    <w:p w14:paraId="7CF91FE8" w14:textId="40BB8F77" w:rsidR="0015534D" w:rsidRPr="00B24320" w:rsidRDefault="00E258EB" w:rsidP="00B24320">
      <w:pPr>
        <w:pStyle w:val="Prrafodelista"/>
        <w:numPr>
          <w:ilvl w:val="1"/>
          <w:numId w:val="13"/>
        </w:numPr>
        <w:spacing w:after="0" w:line="276" w:lineRule="auto"/>
        <w:ind w:hanging="513"/>
        <w:jc w:val="both"/>
        <w:rPr>
          <w:rFonts w:ascii="Garamond" w:hAnsi="Garamond" w:cs="Calibri"/>
          <w:sz w:val="24"/>
          <w:szCs w:val="24"/>
        </w:rPr>
      </w:pPr>
      <w:r w:rsidRPr="00B24320">
        <w:rPr>
          <w:rFonts w:ascii="Garamond" w:hAnsi="Garamond" w:cs="Calibri"/>
          <w:b/>
          <w:bCs/>
          <w:sz w:val="24"/>
          <w:szCs w:val="24"/>
        </w:rPr>
        <w:t xml:space="preserve">Reconocimiento concentrado en el Ministerio </w:t>
      </w:r>
      <w:r w:rsidR="00720BD1" w:rsidRPr="00B24320">
        <w:rPr>
          <w:rFonts w:ascii="Garamond" w:hAnsi="Garamond" w:cs="Calibri"/>
          <w:b/>
          <w:bCs/>
          <w:sz w:val="24"/>
          <w:szCs w:val="24"/>
        </w:rPr>
        <w:t xml:space="preserve">de las Culturas </w:t>
      </w:r>
      <w:r w:rsidRPr="00B24320">
        <w:rPr>
          <w:rFonts w:ascii="Garamond" w:hAnsi="Garamond" w:cs="Calibri"/>
          <w:b/>
          <w:bCs/>
          <w:sz w:val="24"/>
          <w:szCs w:val="24"/>
        </w:rPr>
        <w:t>y el Consejo</w:t>
      </w:r>
      <w:r w:rsidR="00BB60B0" w:rsidRPr="00B24320">
        <w:rPr>
          <w:rFonts w:ascii="Garamond" w:hAnsi="Garamond" w:cs="Calibri"/>
          <w:b/>
          <w:bCs/>
          <w:sz w:val="24"/>
          <w:szCs w:val="24"/>
        </w:rPr>
        <w:t xml:space="preserve">. </w:t>
      </w:r>
      <w:r w:rsidR="007376E3" w:rsidRPr="00B24320">
        <w:rPr>
          <w:rFonts w:ascii="Garamond" w:hAnsi="Garamond" w:cs="Calibri"/>
          <w:sz w:val="24"/>
          <w:szCs w:val="24"/>
        </w:rPr>
        <w:t>Una vez realizadas las investigaciones participativas y emitido el informe por la Dirección Regional, la Dirección Nacional del S</w:t>
      </w:r>
      <w:r w:rsidR="0014452A" w:rsidRPr="00B24320">
        <w:rPr>
          <w:rFonts w:ascii="Garamond" w:hAnsi="Garamond" w:cs="Calibri"/>
          <w:sz w:val="24"/>
          <w:szCs w:val="24"/>
        </w:rPr>
        <w:t xml:space="preserve">NPC </w:t>
      </w:r>
      <w:r w:rsidR="007376E3" w:rsidRPr="00B24320">
        <w:rPr>
          <w:rFonts w:ascii="Garamond" w:hAnsi="Garamond" w:cs="Calibri"/>
          <w:sz w:val="24"/>
          <w:szCs w:val="24"/>
        </w:rPr>
        <w:t>elaborará un expediente y lo remitirá al Consejo</w:t>
      </w:r>
      <w:r w:rsidR="0014452A" w:rsidRPr="00B24320">
        <w:rPr>
          <w:rFonts w:ascii="Garamond" w:hAnsi="Garamond" w:cs="Calibri"/>
          <w:sz w:val="24"/>
          <w:szCs w:val="24"/>
        </w:rPr>
        <w:t xml:space="preserve"> de los Patrimonios Culturales</w:t>
      </w:r>
      <w:r w:rsidR="007376E3" w:rsidRPr="00B24320">
        <w:rPr>
          <w:rFonts w:ascii="Garamond" w:hAnsi="Garamond" w:cs="Calibri"/>
          <w:sz w:val="24"/>
          <w:szCs w:val="24"/>
        </w:rPr>
        <w:t>. E</w:t>
      </w:r>
      <w:r w:rsidR="00720BD1" w:rsidRPr="00B24320">
        <w:rPr>
          <w:rFonts w:ascii="Garamond" w:hAnsi="Garamond" w:cs="Calibri"/>
          <w:sz w:val="24"/>
          <w:szCs w:val="24"/>
        </w:rPr>
        <w:t xml:space="preserve">ste </w:t>
      </w:r>
      <w:r w:rsidR="007376E3" w:rsidRPr="00B24320">
        <w:rPr>
          <w:rFonts w:ascii="Garamond" w:hAnsi="Garamond" w:cs="Calibri"/>
          <w:sz w:val="24"/>
          <w:szCs w:val="24"/>
        </w:rPr>
        <w:t xml:space="preserve">Consejo se pronunciará sobre </w:t>
      </w:r>
      <w:r w:rsidR="00720BD1" w:rsidRPr="00B24320">
        <w:rPr>
          <w:rFonts w:ascii="Garamond" w:hAnsi="Garamond" w:cs="Calibri"/>
          <w:sz w:val="24"/>
          <w:szCs w:val="24"/>
        </w:rPr>
        <w:t>el reconocimiento d</w:t>
      </w:r>
      <w:r w:rsidR="007376E3" w:rsidRPr="00B24320">
        <w:rPr>
          <w:rFonts w:ascii="Garamond" w:hAnsi="Garamond" w:cs="Calibri"/>
          <w:sz w:val="24"/>
          <w:szCs w:val="24"/>
        </w:rPr>
        <w:t xml:space="preserve">el patrimonio presentado y le solicitará al Ministerio de las Culturas que dicte el decreto supremo correspondiente. </w:t>
      </w:r>
      <w:r w:rsidR="0015534D" w:rsidRPr="00B24320">
        <w:rPr>
          <w:rFonts w:ascii="Garamond" w:hAnsi="Garamond" w:cs="Calibri"/>
          <w:sz w:val="24"/>
          <w:szCs w:val="24"/>
        </w:rPr>
        <w:t>De esta forma:</w:t>
      </w:r>
    </w:p>
    <w:p w14:paraId="65B62121" w14:textId="6779D7EE" w:rsidR="0015534D" w:rsidRDefault="0015534D" w:rsidP="0015534D">
      <w:pPr>
        <w:pStyle w:val="Prrafodelista"/>
        <w:spacing w:after="0" w:line="276" w:lineRule="auto"/>
        <w:ind w:left="1134"/>
        <w:jc w:val="both"/>
        <w:rPr>
          <w:rFonts w:ascii="Garamond" w:hAnsi="Garamond" w:cs="Calibri"/>
          <w:b/>
          <w:bCs/>
          <w:sz w:val="24"/>
          <w:szCs w:val="24"/>
        </w:rPr>
      </w:pPr>
    </w:p>
    <w:p w14:paraId="25DAE32A" w14:textId="77777777" w:rsidR="000C2759" w:rsidRDefault="004B7314" w:rsidP="000C2759">
      <w:pPr>
        <w:pStyle w:val="Prrafodelista"/>
        <w:numPr>
          <w:ilvl w:val="0"/>
          <w:numId w:val="20"/>
        </w:numPr>
        <w:spacing w:after="0" w:line="276" w:lineRule="auto"/>
        <w:ind w:left="1701" w:hanging="567"/>
        <w:jc w:val="both"/>
        <w:rPr>
          <w:rFonts w:ascii="Garamond" w:hAnsi="Garamond" w:cs="Calibri"/>
          <w:sz w:val="24"/>
          <w:szCs w:val="24"/>
        </w:rPr>
      </w:pPr>
      <w:r w:rsidRPr="000C2759">
        <w:rPr>
          <w:rFonts w:ascii="Garamond" w:hAnsi="Garamond" w:cs="Calibri"/>
          <w:sz w:val="24"/>
          <w:szCs w:val="24"/>
        </w:rPr>
        <w:t>La decisión de formalizar vía decreto un reconocimiento de patrimonio cultural recae solo sobre el Ministerio de las Culturas, que naturalmente tiene una vocación favorable hacia dicha decisión, sin que intervengan otros ministerios.</w:t>
      </w:r>
    </w:p>
    <w:p w14:paraId="2C3C5BF4" w14:textId="77777777" w:rsidR="000C2759" w:rsidRDefault="000C2759" w:rsidP="000C2759">
      <w:pPr>
        <w:pStyle w:val="Prrafodelista"/>
        <w:spacing w:after="0" w:line="276" w:lineRule="auto"/>
        <w:ind w:left="1701"/>
        <w:jc w:val="both"/>
        <w:rPr>
          <w:rFonts w:ascii="Garamond" w:hAnsi="Garamond" w:cs="Calibri"/>
          <w:sz w:val="24"/>
          <w:szCs w:val="24"/>
        </w:rPr>
      </w:pPr>
    </w:p>
    <w:p w14:paraId="5C0752FE" w14:textId="77777777" w:rsidR="000C2759" w:rsidRDefault="00163CBC" w:rsidP="000C2759">
      <w:pPr>
        <w:pStyle w:val="Prrafodelista"/>
        <w:numPr>
          <w:ilvl w:val="0"/>
          <w:numId w:val="20"/>
        </w:numPr>
        <w:spacing w:after="0" w:line="276" w:lineRule="auto"/>
        <w:ind w:left="1701" w:hanging="567"/>
        <w:jc w:val="both"/>
        <w:rPr>
          <w:rFonts w:ascii="Garamond" w:hAnsi="Garamond" w:cs="Calibri"/>
          <w:sz w:val="24"/>
          <w:szCs w:val="24"/>
        </w:rPr>
      </w:pPr>
      <w:r w:rsidRPr="000C2759">
        <w:rPr>
          <w:rFonts w:ascii="Garamond" w:hAnsi="Garamond" w:cs="Calibri"/>
          <w:sz w:val="24"/>
          <w:szCs w:val="24"/>
        </w:rPr>
        <w:t>R</w:t>
      </w:r>
      <w:r w:rsidR="00092B73" w:rsidRPr="000C2759">
        <w:rPr>
          <w:rFonts w:ascii="Garamond" w:hAnsi="Garamond" w:cs="Calibri"/>
          <w:sz w:val="24"/>
          <w:szCs w:val="24"/>
        </w:rPr>
        <w:t xml:space="preserve">ecién frente a este decreto, que solo se conoce una vez publicado en el Diario Oficial, cabe la posibilidad de </w:t>
      </w:r>
      <w:r w:rsidR="000F3B11" w:rsidRPr="000C2759">
        <w:rPr>
          <w:rFonts w:ascii="Garamond" w:hAnsi="Garamond" w:cs="Calibri"/>
          <w:sz w:val="24"/>
          <w:szCs w:val="24"/>
        </w:rPr>
        <w:t xml:space="preserve">presentar </w:t>
      </w:r>
      <w:r w:rsidR="004B7314" w:rsidRPr="000C2759">
        <w:rPr>
          <w:rFonts w:ascii="Garamond" w:hAnsi="Garamond" w:cs="Calibri"/>
          <w:sz w:val="24"/>
          <w:szCs w:val="24"/>
        </w:rPr>
        <w:t>un</w:t>
      </w:r>
      <w:r w:rsidR="0015534D" w:rsidRPr="000C2759">
        <w:rPr>
          <w:rFonts w:ascii="Garamond" w:hAnsi="Garamond" w:cs="Calibri"/>
          <w:sz w:val="24"/>
          <w:szCs w:val="24"/>
        </w:rPr>
        <w:t xml:space="preserve"> recurso d</w:t>
      </w:r>
      <w:r w:rsidR="000F3B11" w:rsidRPr="000C2759">
        <w:rPr>
          <w:rFonts w:ascii="Garamond" w:hAnsi="Garamond" w:cs="Calibri"/>
          <w:sz w:val="24"/>
          <w:szCs w:val="24"/>
        </w:rPr>
        <w:t>e</w:t>
      </w:r>
      <w:r w:rsidR="004B7314" w:rsidRPr="000C2759">
        <w:rPr>
          <w:rFonts w:ascii="Garamond" w:hAnsi="Garamond" w:cs="Calibri"/>
          <w:sz w:val="24"/>
          <w:szCs w:val="24"/>
        </w:rPr>
        <w:t xml:space="preserve"> reposición [Artículo 64]</w:t>
      </w:r>
      <w:r w:rsidR="00092B73" w:rsidRPr="000C2759">
        <w:rPr>
          <w:rFonts w:ascii="Garamond" w:hAnsi="Garamond" w:cs="Calibri"/>
          <w:sz w:val="24"/>
          <w:szCs w:val="24"/>
        </w:rPr>
        <w:t xml:space="preserve">, </w:t>
      </w:r>
      <w:r w:rsidR="000F3B11" w:rsidRPr="000C2759">
        <w:rPr>
          <w:rFonts w:ascii="Garamond" w:hAnsi="Garamond" w:cs="Calibri"/>
          <w:sz w:val="24"/>
          <w:szCs w:val="24"/>
        </w:rPr>
        <w:t>el</w:t>
      </w:r>
      <w:r w:rsidR="00092B73" w:rsidRPr="000C2759">
        <w:rPr>
          <w:rFonts w:ascii="Garamond" w:hAnsi="Garamond" w:cs="Calibri"/>
          <w:sz w:val="24"/>
          <w:szCs w:val="24"/>
        </w:rPr>
        <w:t xml:space="preserve"> que </w:t>
      </w:r>
      <w:r w:rsidR="004B7314" w:rsidRPr="000C2759">
        <w:rPr>
          <w:rFonts w:ascii="Garamond" w:hAnsi="Garamond" w:cs="Calibri"/>
          <w:sz w:val="24"/>
          <w:szCs w:val="24"/>
        </w:rPr>
        <w:t xml:space="preserve">por su naturaleza </w:t>
      </w:r>
      <w:r w:rsidR="00092B73" w:rsidRPr="000C2759">
        <w:rPr>
          <w:rFonts w:ascii="Garamond" w:hAnsi="Garamond" w:cs="Calibri"/>
          <w:sz w:val="24"/>
          <w:szCs w:val="24"/>
        </w:rPr>
        <w:t>resuelve el mismo</w:t>
      </w:r>
      <w:r w:rsidR="004B7314" w:rsidRPr="000C2759">
        <w:rPr>
          <w:rFonts w:ascii="Garamond" w:hAnsi="Garamond" w:cs="Calibri"/>
          <w:sz w:val="24"/>
          <w:szCs w:val="24"/>
        </w:rPr>
        <w:t xml:space="preserve"> </w:t>
      </w:r>
      <w:r w:rsidR="00720BD1" w:rsidRPr="000C2759">
        <w:rPr>
          <w:rFonts w:ascii="Garamond" w:hAnsi="Garamond" w:cs="Calibri"/>
          <w:sz w:val="24"/>
          <w:szCs w:val="24"/>
        </w:rPr>
        <w:t xml:space="preserve">Ministerio </w:t>
      </w:r>
      <w:r w:rsidR="004B7314" w:rsidRPr="000C2759">
        <w:rPr>
          <w:rFonts w:ascii="Garamond" w:hAnsi="Garamond" w:cs="Calibri"/>
          <w:sz w:val="24"/>
          <w:szCs w:val="24"/>
        </w:rPr>
        <w:t xml:space="preserve">que dictó el acto, con informe del Consejo. </w:t>
      </w:r>
      <w:r w:rsidR="00720BD1" w:rsidRPr="000C2759">
        <w:rPr>
          <w:rFonts w:ascii="Garamond" w:hAnsi="Garamond" w:cs="Calibri"/>
          <w:sz w:val="24"/>
          <w:szCs w:val="24"/>
        </w:rPr>
        <w:t>E</w:t>
      </w:r>
      <w:r w:rsidR="004B7314" w:rsidRPr="000C2759">
        <w:rPr>
          <w:rFonts w:ascii="Garamond" w:hAnsi="Garamond" w:cs="Calibri"/>
          <w:sz w:val="24"/>
          <w:szCs w:val="24"/>
        </w:rPr>
        <w:t xml:space="preserve">l </w:t>
      </w:r>
      <w:r w:rsidR="003700CD" w:rsidRPr="000C2759">
        <w:rPr>
          <w:rFonts w:ascii="Garamond" w:hAnsi="Garamond" w:cs="Calibri"/>
          <w:sz w:val="24"/>
          <w:szCs w:val="24"/>
        </w:rPr>
        <w:t>p</w:t>
      </w:r>
      <w:r w:rsidR="004B7314" w:rsidRPr="000C2759">
        <w:rPr>
          <w:rFonts w:ascii="Garamond" w:hAnsi="Garamond" w:cs="Calibri"/>
          <w:sz w:val="24"/>
          <w:szCs w:val="24"/>
        </w:rPr>
        <w:t xml:space="preserve">royecto no regula recursos judiciales que podrían proceder ante la decisión del Ministerio. </w:t>
      </w:r>
    </w:p>
    <w:p w14:paraId="0023A074" w14:textId="77777777" w:rsidR="000C2759" w:rsidRPr="000C2759" w:rsidRDefault="000C2759" w:rsidP="000C2759">
      <w:pPr>
        <w:pStyle w:val="Prrafodelista"/>
        <w:rPr>
          <w:rFonts w:ascii="Garamond" w:hAnsi="Garamond" w:cs="Calibri"/>
          <w:sz w:val="24"/>
          <w:szCs w:val="24"/>
        </w:rPr>
      </w:pPr>
    </w:p>
    <w:p w14:paraId="7EBB997A" w14:textId="77777777" w:rsidR="000C2759" w:rsidRDefault="0015534D" w:rsidP="0089716F">
      <w:pPr>
        <w:pStyle w:val="Prrafodelista"/>
        <w:numPr>
          <w:ilvl w:val="0"/>
          <w:numId w:val="20"/>
        </w:numPr>
        <w:spacing w:after="0" w:line="276" w:lineRule="auto"/>
        <w:ind w:left="1701" w:hanging="567"/>
        <w:jc w:val="both"/>
        <w:rPr>
          <w:rFonts w:ascii="Garamond" w:hAnsi="Garamond" w:cs="Calibri"/>
          <w:sz w:val="24"/>
          <w:szCs w:val="24"/>
        </w:rPr>
      </w:pPr>
      <w:r w:rsidRPr="000C2759">
        <w:rPr>
          <w:rFonts w:ascii="Garamond" w:hAnsi="Garamond" w:cs="Calibri"/>
          <w:sz w:val="24"/>
          <w:szCs w:val="24"/>
        </w:rPr>
        <w:t xml:space="preserve">Además, </w:t>
      </w:r>
      <w:r w:rsidR="000F3B11" w:rsidRPr="000C2759">
        <w:rPr>
          <w:rFonts w:ascii="Garamond" w:hAnsi="Garamond" w:cs="Calibri"/>
          <w:sz w:val="24"/>
          <w:szCs w:val="24"/>
        </w:rPr>
        <w:t>c</w:t>
      </w:r>
      <w:r w:rsidR="00A61741" w:rsidRPr="000C2759">
        <w:rPr>
          <w:rFonts w:ascii="Garamond" w:hAnsi="Garamond" w:cs="Calibri"/>
          <w:sz w:val="24"/>
          <w:szCs w:val="24"/>
        </w:rPr>
        <w:t xml:space="preserve">abe señalar que el </w:t>
      </w:r>
      <w:r w:rsidR="00C405F1" w:rsidRPr="000C2759">
        <w:rPr>
          <w:rFonts w:ascii="Garamond" w:hAnsi="Garamond" w:cs="Calibri"/>
          <w:sz w:val="24"/>
          <w:szCs w:val="24"/>
        </w:rPr>
        <w:t xml:space="preserve">Consejo </w:t>
      </w:r>
      <w:r w:rsidR="00BB60B0" w:rsidRPr="000C2759">
        <w:rPr>
          <w:rFonts w:ascii="Garamond" w:hAnsi="Garamond" w:cs="Calibri"/>
          <w:sz w:val="24"/>
          <w:szCs w:val="24"/>
        </w:rPr>
        <w:t xml:space="preserve">aumentará </w:t>
      </w:r>
      <w:r w:rsidR="00A61741" w:rsidRPr="000C2759">
        <w:rPr>
          <w:rFonts w:ascii="Garamond" w:hAnsi="Garamond" w:cs="Calibri"/>
          <w:sz w:val="24"/>
          <w:szCs w:val="24"/>
        </w:rPr>
        <w:t xml:space="preserve">sus integrantes </w:t>
      </w:r>
      <w:r w:rsidR="00BB60B0" w:rsidRPr="000C2759">
        <w:rPr>
          <w:rFonts w:ascii="Garamond" w:hAnsi="Garamond" w:cs="Calibri"/>
          <w:sz w:val="24"/>
          <w:szCs w:val="24"/>
        </w:rPr>
        <w:t xml:space="preserve">de 22 a 30 integrantes, donde </w:t>
      </w:r>
      <w:r w:rsidR="00720BD1" w:rsidRPr="000C2759">
        <w:rPr>
          <w:rFonts w:ascii="Garamond" w:hAnsi="Garamond" w:cs="Calibri"/>
          <w:sz w:val="24"/>
          <w:szCs w:val="24"/>
        </w:rPr>
        <w:t xml:space="preserve">se </w:t>
      </w:r>
      <w:r w:rsidR="0014452A" w:rsidRPr="000C2759">
        <w:rPr>
          <w:rFonts w:ascii="Garamond" w:hAnsi="Garamond" w:cs="Calibri"/>
          <w:sz w:val="24"/>
          <w:szCs w:val="24"/>
        </w:rPr>
        <w:t>profundiza</w:t>
      </w:r>
      <w:r w:rsidR="00720BD1" w:rsidRPr="000C2759">
        <w:rPr>
          <w:rFonts w:ascii="Garamond" w:hAnsi="Garamond" w:cs="Calibri"/>
          <w:sz w:val="24"/>
          <w:szCs w:val="24"/>
        </w:rPr>
        <w:t xml:space="preserve"> </w:t>
      </w:r>
      <w:r w:rsidR="00BB60B0" w:rsidRPr="000C2759">
        <w:rPr>
          <w:rFonts w:ascii="Garamond" w:hAnsi="Garamond" w:cs="Calibri"/>
          <w:sz w:val="24"/>
          <w:szCs w:val="24"/>
        </w:rPr>
        <w:t>la representación de intereses asociados al patrimonio cultural</w:t>
      </w:r>
      <w:r w:rsidR="00720BD1" w:rsidRPr="000C2759">
        <w:rPr>
          <w:rFonts w:ascii="Garamond" w:hAnsi="Garamond" w:cs="Calibri"/>
          <w:sz w:val="24"/>
          <w:szCs w:val="24"/>
        </w:rPr>
        <w:t>,</w:t>
      </w:r>
      <w:r w:rsidR="00BB60B0" w:rsidRPr="000C2759">
        <w:rPr>
          <w:rFonts w:ascii="Garamond" w:hAnsi="Garamond" w:cs="Calibri"/>
          <w:sz w:val="24"/>
          <w:szCs w:val="24"/>
        </w:rPr>
        <w:t xml:space="preserve"> sin que se integren </w:t>
      </w:r>
      <w:r w:rsidR="0014452A" w:rsidRPr="000C2759">
        <w:rPr>
          <w:rFonts w:ascii="Garamond" w:hAnsi="Garamond" w:cs="Calibri"/>
          <w:sz w:val="24"/>
          <w:szCs w:val="24"/>
        </w:rPr>
        <w:t xml:space="preserve">representantes de </w:t>
      </w:r>
      <w:r w:rsidR="00BB60B0" w:rsidRPr="000C2759">
        <w:rPr>
          <w:rFonts w:ascii="Garamond" w:hAnsi="Garamond" w:cs="Calibri"/>
          <w:sz w:val="24"/>
          <w:szCs w:val="24"/>
        </w:rPr>
        <w:t xml:space="preserve">otras perspectivas </w:t>
      </w:r>
      <w:r w:rsidR="00AE6936" w:rsidRPr="000C2759">
        <w:rPr>
          <w:rFonts w:ascii="Garamond" w:hAnsi="Garamond" w:cs="Calibri"/>
          <w:sz w:val="24"/>
          <w:szCs w:val="24"/>
        </w:rPr>
        <w:t>[Artículo 9°].</w:t>
      </w:r>
    </w:p>
    <w:p w14:paraId="462C1183" w14:textId="77777777" w:rsidR="007D3BAC" w:rsidRPr="007D3BAC" w:rsidRDefault="007D3BAC" w:rsidP="007D3BAC">
      <w:pPr>
        <w:pStyle w:val="Prrafodelista"/>
        <w:rPr>
          <w:rFonts w:ascii="Garamond" w:hAnsi="Garamond" w:cs="Calibri"/>
          <w:sz w:val="24"/>
          <w:szCs w:val="24"/>
        </w:rPr>
      </w:pPr>
    </w:p>
    <w:p w14:paraId="429AC2B2" w14:textId="77777777" w:rsidR="007D3BAC" w:rsidRDefault="007D3BAC" w:rsidP="007D3BAC">
      <w:pPr>
        <w:pStyle w:val="Prrafodelista"/>
        <w:spacing w:after="0" w:line="276" w:lineRule="auto"/>
        <w:ind w:left="1701"/>
        <w:jc w:val="both"/>
        <w:rPr>
          <w:rFonts w:ascii="Garamond" w:hAnsi="Garamond" w:cs="Calibri"/>
          <w:sz w:val="24"/>
          <w:szCs w:val="24"/>
        </w:rPr>
      </w:pPr>
    </w:p>
    <w:p w14:paraId="7DFBCB03" w14:textId="77777777" w:rsidR="000C2759" w:rsidRPr="000C2759" w:rsidRDefault="000C2759" w:rsidP="000C2759">
      <w:pPr>
        <w:pStyle w:val="Prrafodelista"/>
        <w:rPr>
          <w:rFonts w:ascii="Garamond" w:hAnsi="Garamond" w:cs="Calibri"/>
          <w:sz w:val="24"/>
          <w:szCs w:val="24"/>
        </w:rPr>
      </w:pPr>
    </w:p>
    <w:p w14:paraId="59415831" w14:textId="68361B20" w:rsidR="00B4625D" w:rsidRPr="000C2759" w:rsidRDefault="003700CD" w:rsidP="0089716F">
      <w:pPr>
        <w:pStyle w:val="Prrafodelista"/>
        <w:numPr>
          <w:ilvl w:val="0"/>
          <w:numId w:val="20"/>
        </w:numPr>
        <w:spacing w:after="0" w:line="276" w:lineRule="auto"/>
        <w:ind w:left="1701" w:hanging="567"/>
        <w:jc w:val="both"/>
        <w:rPr>
          <w:rFonts w:ascii="Garamond" w:hAnsi="Garamond" w:cs="Calibri"/>
          <w:sz w:val="24"/>
          <w:szCs w:val="24"/>
        </w:rPr>
      </w:pPr>
      <w:r w:rsidRPr="000C2759">
        <w:rPr>
          <w:rFonts w:ascii="Garamond" w:hAnsi="Garamond" w:cs="Calibri"/>
          <w:sz w:val="24"/>
          <w:szCs w:val="24"/>
        </w:rPr>
        <w:t>Finalmente</w:t>
      </w:r>
      <w:r w:rsidR="00720BD1" w:rsidRPr="000C2759">
        <w:rPr>
          <w:rFonts w:ascii="Garamond" w:hAnsi="Garamond" w:cs="Calibri"/>
          <w:sz w:val="24"/>
          <w:szCs w:val="24"/>
        </w:rPr>
        <w:t>,</w:t>
      </w:r>
      <w:r w:rsidR="00507ED0" w:rsidRPr="000C2759">
        <w:rPr>
          <w:rFonts w:ascii="Garamond" w:hAnsi="Garamond" w:cs="Calibri"/>
          <w:sz w:val="24"/>
          <w:szCs w:val="24"/>
        </w:rPr>
        <w:t xml:space="preserve"> e</w:t>
      </w:r>
      <w:r w:rsidR="00B4625D" w:rsidRPr="000C2759">
        <w:rPr>
          <w:rFonts w:ascii="Garamond" w:hAnsi="Garamond" w:cs="Calibri"/>
          <w:sz w:val="24"/>
          <w:szCs w:val="24"/>
        </w:rPr>
        <w:t xml:space="preserve">l procedimiento </w:t>
      </w:r>
      <w:r w:rsidR="00507ED0" w:rsidRPr="000C2759">
        <w:rPr>
          <w:rFonts w:ascii="Garamond" w:hAnsi="Garamond" w:cs="Calibri"/>
          <w:sz w:val="24"/>
          <w:szCs w:val="24"/>
        </w:rPr>
        <w:t xml:space="preserve">no </w:t>
      </w:r>
      <w:r w:rsidR="00B4625D" w:rsidRPr="000C2759">
        <w:rPr>
          <w:rFonts w:ascii="Garamond" w:hAnsi="Garamond" w:cs="Calibri"/>
          <w:sz w:val="24"/>
          <w:szCs w:val="24"/>
        </w:rPr>
        <w:t xml:space="preserve">contempla </w:t>
      </w:r>
      <w:r w:rsidR="00507ED0" w:rsidRPr="000C2759">
        <w:rPr>
          <w:rFonts w:ascii="Garamond" w:hAnsi="Garamond" w:cs="Calibri"/>
          <w:sz w:val="24"/>
          <w:szCs w:val="24"/>
        </w:rPr>
        <w:t xml:space="preserve">la </w:t>
      </w:r>
      <w:r w:rsidR="002107EC" w:rsidRPr="000C2759">
        <w:rPr>
          <w:rFonts w:ascii="Garamond" w:hAnsi="Garamond" w:cs="Calibri"/>
          <w:sz w:val="24"/>
          <w:szCs w:val="24"/>
        </w:rPr>
        <w:t xml:space="preserve">obligación de </w:t>
      </w:r>
      <w:r w:rsidR="00507ED0" w:rsidRPr="000C2759">
        <w:rPr>
          <w:rFonts w:ascii="Garamond" w:hAnsi="Garamond" w:cs="Calibri"/>
          <w:sz w:val="24"/>
          <w:szCs w:val="24"/>
        </w:rPr>
        <w:t xml:space="preserve">requerir el pronunciamiento de </w:t>
      </w:r>
      <w:r w:rsidR="00B4625D" w:rsidRPr="000C2759">
        <w:rPr>
          <w:rFonts w:ascii="Garamond" w:hAnsi="Garamond" w:cs="Calibri"/>
          <w:sz w:val="24"/>
          <w:szCs w:val="24"/>
        </w:rPr>
        <w:t>otros órganos de la Administración</w:t>
      </w:r>
      <w:r w:rsidR="00507ED0" w:rsidRPr="000C2759">
        <w:rPr>
          <w:rFonts w:ascii="Garamond" w:hAnsi="Garamond" w:cs="Calibri"/>
          <w:sz w:val="24"/>
          <w:szCs w:val="24"/>
        </w:rPr>
        <w:t xml:space="preserve"> que representen </w:t>
      </w:r>
      <w:r w:rsidR="002107EC" w:rsidRPr="000C2759">
        <w:rPr>
          <w:rFonts w:ascii="Garamond" w:hAnsi="Garamond" w:cs="Calibri"/>
          <w:sz w:val="24"/>
          <w:szCs w:val="24"/>
        </w:rPr>
        <w:t>visiones distintas a las de la protección del patrimonio cultural y hagan ver los impactos sobre diversas actividades. El proyecto solo contempla que</w:t>
      </w:r>
      <w:r w:rsidR="00B4625D" w:rsidRPr="000C2759">
        <w:rPr>
          <w:rFonts w:ascii="Garamond" w:hAnsi="Garamond" w:cs="Calibri"/>
          <w:sz w:val="24"/>
          <w:szCs w:val="24"/>
        </w:rPr>
        <w:t xml:space="preserve"> la Dirección Regional del SNPC decid</w:t>
      </w:r>
      <w:r w:rsidR="002107EC" w:rsidRPr="000C2759">
        <w:rPr>
          <w:rFonts w:ascii="Garamond" w:hAnsi="Garamond" w:cs="Calibri"/>
          <w:sz w:val="24"/>
          <w:szCs w:val="24"/>
        </w:rPr>
        <w:t>a</w:t>
      </w:r>
      <w:r w:rsidR="00B4625D" w:rsidRPr="000C2759">
        <w:rPr>
          <w:rFonts w:ascii="Garamond" w:hAnsi="Garamond" w:cs="Calibri"/>
          <w:sz w:val="24"/>
          <w:szCs w:val="24"/>
        </w:rPr>
        <w:t xml:space="preserve"> con qué órganos se “coordina y colabora”</w:t>
      </w:r>
      <w:r w:rsidR="002107EC" w:rsidRPr="000C2759">
        <w:rPr>
          <w:rFonts w:ascii="Garamond" w:hAnsi="Garamond" w:cs="Calibri"/>
          <w:sz w:val="24"/>
          <w:szCs w:val="24"/>
        </w:rPr>
        <w:t>, lo que es claramente insuficiente</w:t>
      </w:r>
      <w:r w:rsidR="00B4625D" w:rsidRPr="000C2759">
        <w:rPr>
          <w:rFonts w:ascii="Garamond" w:hAnsi="Garamond" w:cs="Calibri"/>
          <w:sz w:val="24"/>
          <w:szCs w:val="24"/>
        </w:rPr>
        <w:t>.</w:t>
      </w:r>
    </w:p>
    <w:p w14:paraId="46DE5D57" w14:textId="77777777" w:rsidR="00B4625D" w:rsidRPr="00F00357" w:rsidRDefault="00B4625D" w:rsidP="00F00357">
      <w:pPr>
        <w:pStyle w:val="Prrafodelista"/>
        <w:spacing w:after="0" w:line="276" w:lineRule="auto"/>
        <w:rPr>
          <w:rFonts w:ascii="Garamond" w:hAnsi="Garamond" w:cs="Calibri"/>
          <w:b/>
          <w:bCs/>
          <w:sz w:val="24"/>
          <w:szCs w:val="24"/>
        </w:rPr>
      </w:pPr>
    </w:p>
    <w:p w14:paraId="6E999874" w14:textId="69A2804F" w:rsidR="00872E72" w:rsidRPr="00B24320" w:rsidRDefault="002107EC" w:rsidP="000B6D56">
      <w:pPr>
        <w:pStyle w:val="Prrafodelista"/>
        <w:numPr>
          <w:ilvl w:val="1"/>
          <w:numId w:val="13"/>
        </w:numPr>
        <w:spacing w:after="0" w:line="276" w:lineRule="auto"/>
        <w:ind w:hanging="513"/>
        <w:jc w:val="both"/>
        <w:rPr>
          <w:rFonts w:ascii="Garamond" w:hAnsi="Garamond" w:cs="Calibri"/>
          <w:sz w:val="24"/>
          <w:szCs w:val="24"/>
        </w:rPr>
      </w:pPr>
      <w:r w:rsidRPr="00B24320">
        <w:rPr>
          <w:rFonts w:ascii="Garamond" w:hAnsi="Garamond" w:cs="Calibri"/>
          <w:b/>
          <w:bCs/>
          <w:sz w:val="24"/>
          <w:szCs w:val="24"/>
        </w:rPr>
        <w:t>Amplias m</w:t>
      </w:r>
      <w:r w:rsidR="00F7183E" w:rsidRPr="00B24320">
        <w:rPr>
          <w:rFonts w:ascii="Garamond" w:hAnsi="Garamond" w:cs="Calibri"/>
          <w:b/>
          <w:bCs/>
          <w:sz w:val="24"/>
          <w:szCs w:val="24"/>
        </w:rPr>
        <w:t xml:space="preserve">edidas de salvaguardia. </w:t>
      </w:r>
      <w:r w:rsidR="00F7183E" w:rsidRPr="00B24320">
        <w:rPr>
          <w:rFonts w:ascii="Garamond" w:hAnsi="Garamond" w:cs="Calibri"/>
          <w:sz w:val="24"/>
          <w:szCs w:val="24"/>
        </w:rPr>
        <w:t>La propuesta faculta al SNPC para establecer medidas de salvaguardia respecto del patrimonio inmaterial reconocido. Estas medidas son “</w:t>
      </w:r>
      <w:r w:rsidR="00F7183E" w:rsidRPr="00B24320">
        <w:rPr>
          <w:rFonts w:ascii="Garamond" w:hAnsi="Garamond" w:cs="Calibri"/>
          <w:i/>
          <w:iCs/>
          <w:sz w:val="24"/>
          <w:szCs w:val="24"/>
        </w:rPr>
        <w:t>acciones encaminadas a garantizar la viabilidad del patrimonio cultural inmaterial, y comprende […] la preservación, protección, valorización y revitalización de este patrimonio</w:t>
      </w:r>
      <w:r w:rsidR="00F7183E" w:rsidRPr="00B24320">
        <w:rPr>
          <w:rFonts w:ascii="Garamond" w:hAnsi="Garamond" w:cs="Calibri"/>
          <w:sz w:val="24"/>
          <w:szCs w:val="24"/>
        </w:rPr>
        <w:t xml:space="preserve">” </w:t>
      </w:r>
      <w:r w:rsidR="007973EE" w:rsidRPr="00B24320">
        <w:rPr>
          <w:rFonts w:ascii="Garamond" w:hAnsi="Garamond" w:cs="Calibri"/>
          <w:sz w:val="24"/>
          <w:szCs w:val="24"/>
        </w:rPr>
        <w:t>[</w:t>
      </w:r>
      <w:r w:rsidR="00F7183E" w:rsidRPr="00B24320">
        <w:rPr>
          <w:rFonts w:ascii="Garamond" w:hAnsi="Garamond" w:cs="Calibri"/>
          <w:sz w:val="24"/>
          <w:szCs w:val="24"/>
        </w:rPr>
        <w:t>Artículo 66</w:t>
      </w:r>
      <w:r w:rsidR="007973EE" w:rsidRPr="00B24320">
        <w:rPr>
          <w:rFonts w:ascii="Garamond" w:hAnsi="Garamond" w:cs="Calibri"/>
          <w:sz w:val="24"/>
          <w:szCs w:val="24"/>
        </w:rPr>
        <w:t>]</w:t>
      </w:r>
      <w:r w:rsidR="00F7183E" w:rsidRPr="00B24320">
        <w:rPr>
          <w:rFonts w:ascii="Garamond" w:hAnsi="Garamond" w:cs="Calibri"/>
          <w:sz w:val="24"/>
          <w:szCs w:val="24"/>
        </w:rPr>
        <w:t xml:space="preserve">. </w:t>
      </w:r>
      <w:r w:rsidRPr="00B24320">
        <w:rPr>
          <w:rFonts w:ascii="Garamond" w:hAnsi="Garamond" w:cs="Calibri"/>
          <w:sz w:val="24"/>
          <w:szCs w:val="24"/>
        </w:rPr>
        <w:t xml:space="preserve">Es decir, una vez reconocido un patrimonio cultural inmaterial, se habilita </w:t>
      </w:r>
      <w:r w:rsidR="00BD1ACC" w:rsidRPr="00B24320">
        <w:rPr>
          <w:rFonts w:ascii="Garamond" w:hAnsi="Garamond" w:cs="Calibri"/>
          <w:sz w:val="24"/>
          <w:szCs w:val="24"/>
        </w:rPr>
        <w:t>a</w:t>
      </w:r>
      <w:r w:rsidRPr="00B24320">
        <w:rPr>
          <w:rFonts w:ascii="Garamond" w:hAnsi="Garamond" w:cs="Calibri"/>
          <w:sz w:val="24"/>
          <w:szCs w:val="24"/>
        </w:rPr>
        <w:t>l Servicio a cargo del tema</w:t>
      </w:r>
      <w:r w:rsidR="00BD1ACC" w:rsidRPr="00B24320">
        <w:rPr>
          <w:rFonts w:ascii="Garamond" w:hAnsi="Garamond" w:cs="Calibri"/>
          <w:sz w:val="24"/>
          <w:szCs w:val="24"/>
        </w:rPr>
        <w:t xml:space="preserve"> tomar medidas de salvaguardia que pueden perjudicar a otras actividades de particulares o de interés público</w:t>
      </w:r>
      <w:r w:rsidRPr="00B24320">
        <w:rPr>
          <w:rFonts w:ascii="Garamond" w:hAnsi="Garamond" w:cs="Calibri"/>
          <w:sz w:val="24"/>
          <w:szCs w:val="24"/>
        </w:rPr>
        <w:t>, sin conocer la opinión de l</w:t>
      </w:r>
      <w:r w:rsidR="00BD1ACC" w:rsidRPr="00B24320">
        <w:rPr>
          <w:rFonts w:ascii="Garamond" w:hAnsi="Garamond" w:cs="Calibri"/>
          <w:sz w:val="24"/>
          <w:szCs w:val="24"/>
        </w:rPr>
        <w:t xml:space="preserve">os terceros afectados y sin la participación de órganos </w:t>
      </w:r>
      <w:r w:rsidR="007F3B5F" w:rsidRPr="00B24320">
        <w:rPr>
          <w:rFonts w:ascii="Garamond" w:hAnsi="Garamond" w:cs="Calibri"/>
          <w:sz w:val="24"/>
          <w:szCs w:val="24"/>
        </w:rPr>
        <w:t>de la Administración a cargo de velar por esas actividades de interés púbico.</w:t>
      </w:r>
      <w:r w:rsidRPr="00B24320">
        <w:rPr>
          <w:rFonts w:ascii="Garamond" w:hAnsi="Garamond" w:cs="Calibri"/>
          <w:sz w:val="24"/>
          <w:szCs w:val="24"/>
        </w:rPr>
        <w:t xml:space="preserve"> </w:t>
      </w:r>
    </w:p>
    <w:p w14:paraId="157A9E9E" w14:textId="77777777" w:rsidR="00872E72" w:rsidRPr="00F00357" w:rsidRDefault="00872E72" w:rsidP="00F00357">
      <w:pPr>
        <w:pStyle w:val="Prrafodelista"/>
        <w:spacing w:after="0" w:line="276" w:lineRule="auto"/>
        <w:rPr>
          <w:rFonts w:ascii="Garamond" w:hAnsi="Garamond" w:cs="Calibri"/>
          <w:sz w:val="24"/>
          <w:szCs w:val="24"/>
        </w:rPr>
      </w:pPr>
    </w:p>
    <w:p w14:paraId="1F4FBC20" w14:textId="1AF28642" w:rsidR="00B631E1" w:rsidRPr="00F00357" w:rsidRDefault="00840B48" w:rsidP="00B325F8">
      <w:pPr>
        <w:pStyle w:val="Prrafodelista"/>
        <w:numPr>
          <w:ilvl w:val="0"/>
          <w:numId w:val="13"/>
        </w:numPr>
        <w:ind w:left="567" w:hanging="567"/>
        <w:jc w:val="both"/>
      </w:pPr>
      <w:r>
        <w:rPr>
          <w:rFonts w:ascii="Garamond" w:hAnsi="Garamond" w:cs="Calibri"/>
          <w:b/>
          <w:bCs/>
          <w:sz w:val="24"/>
          <w:szCs w:val="24"/>
        </w:rPr>
        <w:t xml:space="preserve">La combinación de </w:t>
      </w:r>
      <w:r w:rsidR="000F3B11">
        <w:rPr>
          <w:rFonts w:ascii="Garamond" w:hAnsi="Garamond" w:cs="Calibri"/>
          <w:b/>
          <w:bCs/>
          <w:sz w:val="24"/>
          <w:szCs w:val="24"/>
        </w:rPr>
        <w:t>e</w:t>
      </w:r>
      <w:r w:rsidR="009F36B0" w:rsidRPr="000B6D56">
        <w:rPr>
          <w:rFonts w:ascii="Garamond" w:hAnsi="Garamond" w:cs="Calibri"/>
          <w:b/>
          <w:bCs/>
          <w:sz w:val="24"/>
          <w:szCs w:val="24"/>
        </w:rPr>
        <w:t xml:space="preserve">stos </w:t>
      </w:r>
      <w:r w:rsidR="00C668D4" w:rsidRPr="000B6D56">
        <w:rPr>
          <w:rFonts w:ascii="Garamond" w:hAnsi="Garamond" w:cs="Calibri"/>
          <w:b/>
          <w:bCs/>
          <w:sz w:val="24"/>
          <w:szCs w:val="24"/>
        </w:rPr>
        <w:t>cuatro</w:t>
      </w:r>
      <w:r w:rsidR="009F36B0" w:rsidRPr="000B6D56">
        <w:rPr>
          <w:rFonts w:ascii="Garamond" w:hAnsi="Garamond" w:cs="Calibri"/>
          <w:b/>
          <w:bCs/>
          <w:sz w:val="24"/>
          <w:szCs w:val="24"/>
        </w:rPr>
        <w:t xml:space="preserve"> aspectos</w:t>
      </w:r>
      <w:r w:rsidR="000F3B11">
        <w:rPr>
          <w:rFonts w:ascii="Garamond" w:hAnsi="Garamond" w:cs="Calibri"/>
          <w:b/>
          <w:bCs/>
          <w:sz w:val="24"/>
          <w:szCs w:val="24"/>
        </w:rPr>
        <w:t xml:space="preserve"> </w:t>
      </w:r>
      <w:r w:rsidR="000674DB" w:rsidRPr="000B6D56">
        <w:rPr>
          <w:rFonts w:ascii="Garamond" w:hAnsi="Garamond" w:cs="Calibri"/>
          <w:b/>
          <w:bCs/>
          <w:sz w:val="24"/>
          <w:szCs w:val="24"/>
        </w:rPr>
        <w:t>impide la ponderación de otros intereses involucrados</w:t>
      </w:r>
      <w:r w:rsidR="009F36B0" w:rsidRPr="000B6D56">
        <w:rPr>
          <w:rFonts w:ascii="Garamond" w:hAnsi="Garamond" w:cs="Calibri"/>
          <w:b/>
          <w:bCs/>
          <w:sz w:val="24"/>
          <w:szCs w:val="24"/>
        </w:rPr>
        <w:t>.</w:t>
      </w:r>
      <w:r w:rsidR="009F36B0" w:rsidRPr="000B6D56">
        <w:rPr>
          <w:rFonts w:ascii="Garamond" w:hAnsi="Garamond" w:cs="Calibri"/>
          <w:sz w:val="24"/>
          <w:szCs w:val="24"/>
        </w:rPr>
        <w:t xml:space="preserve"> </w:t>
      </w:r>
      <w:r w:rsidR="007F3B5F" w:rsidRPr="000B6D56">
        <w:rPr>
          <w:rFonts w:ascii="Garamond" w:hAnsi="Garamond" w:cs="Calibri"/>
          <w:sz w:val="24"/>
          <w:szCs w:val="24"/>
        </w:rPr>
        <w:t>L</w:t>
      </w:r>
      <w:r w:rsidR="009F36B0" w:rsidRPr="000B6D56">
        <w:rPr>
          <w:rFonts w:ascii="Garamond" w:hAnsi="Garamond" w:cs="Calibri"/>
          <w:sz w:val="24"/>
          <w:szCs w:val="24"/>
        </w:rPr>
        <w:t>a definición de patrimonio cultural inmaterial -que intenta reflejar aquella establecida en la Convención para la Salvaguarda del Patrimonio Cultural Inmaterial de la UNESCO</w:t>
      </w:r>
      <w:r w:rsidR="009F36B0" w:rsidRPr="00F00357">
        <w:rPr>
          <w:rStyle w:val="Refdenotaalpie"/>
          <w:rFonts w:ascii="Garamond" w:hAnsi="Garamond" w:cs="Calibri"/>
          <w:sz w:val="24"/>
          <w:szCs w:val="24"/>
        </w:rPr>
        <w:footnoteReference w:id="2"/>
      </w:r>
      <w:r w:rsidR="009F36B0" w:rsidRPr="000B6D56">
        <w:rPr>
          <w:rFonts w:ascii="Garamond" w:hAnsi="Garamond" w:cs="Calibri"/>
          <w:sz w:val="24"/>
          <w:szCs w:val="24"/>
        </w:rPr>
        <w:t xml:space="preserve">- no es, por </w:t>
      </w:r>
      <w:r w:rsidR="00B4625D" w:rsidRPr="000B6D56">
        <w:rPr>
          <w:rFonts w:ascii="Garamond" w:hAnsi="Garamond" w:cs="Calibri"/>
          <w:sz w:val="24"/>
          <w:szCs w:val="24"/>
        </w:rPr>
        <w:t>sí</w:t>
      </w:r>
      <w:r w:rsidR="009F36B0" w:rsidRPr="000B6D56">
        <w:rPr>
          <w:rFonts w:ascii="Garamond" w:hAnsi="Garamond" w:cs="Calibri"/>
          <w:sz w:val="24"/>
          <w:szCs w:val="24"/>
        </w:rPr>
        <w:t xml:space="preserve"> misma, problemática</w:t>
      </w:r>
      <w:r w:rsidR="00B4625D" w:rsidRPr="000B6D56">
        <w:rPr>
          <w:rFonts w:ascii="Garamond" w:hAnsi="Garamond" w:cs="Calibri"/>
          <w:sz w:val="24"/>
          <w:szCs w:val="24"/>
        </w:rPr>
        <w:t xml:space="preserve">. </w:t>
      </w:r>
      <w:r w:rsidR="00DD315C" w:rsidRPr="000B6D56">
        <w:rPr>
          <w:rFonts w:ascii="Garamond" w:hAnsi="Garamond" w:cs="Calibri"/>
          <w:sz w:val="24"/>
          <w:szCs w:val="24"/>
        </w:rPr>
        <w:t xml:space="preserve">También, visto en forma aislada, puede ser inevitable establecer la posibilidad de medidas de salvaguardia sin </w:t>
      </w:r>
      <w:r>
        <w:rPr>
          <w:rFonts w:ascii="Garamond" w:hAnsi="Garamond" w:cs="Calibri"/>
          <w:sz w:val="24"/>
          <w:szCs w:val="24"/>
        </w:rPr>
        <w:t>limitarlas</w:t>
      </w:r>
      <w:r w:rsidRPr="000B6D56">
        <w:rPr>
          <w:rFonts w:ascii="Garamond" w:hAnsi="Garamond" w:cs="Calibri"/>
          <w:sz w:val="24"/>
          <w:szCs w:val="24"/>
        </w:rPr>
        <w:t xml:space="preserve"> </w:t>
      </w:r>
      <w:r w:rsidR="00DD315C" w:rsidRPr="000B6D56">
        <w:rPr>
          <w:rFonts w:ascii="Garamond" w:hAnsi="Garamond" w:cs="Calibri"/>
          <w:i/>
          <w:sz w:val="24"/>
          <w:szCs w:val="24"/>
        </w:rPr>
        <w:t>a priori</w:t>
      </w:r>
      <w:r w:rsidR="00DD315C" w:rsidRPr="000B6D56">
        <w:rPr>
          <w:rFonts w:ascii="Garamond" w:hAnsi="Garamond" w:cs="Calibri"/>
          <w:sz w:val="24"/>
          <w:szCs w:val="24"/>
        </w:rPr>
        <w:t xml:space="preserve">. </w:t>
      </w:r>
      <w:r>
        <w:rPr>
          <w:rFonts w:ascii="Garamond" w:hAnsi="Garamond" w:cs="Calibri"/>
          <w:sz w:val="24"/>
          <w:szCs w:val="24"/>
        </w:rPr>
        <w:t xml:space="preserve">Sin embargo -repetimos- </w:t>
      </w:r>
      <w:r w:rsidR="000F3B11">
        <w:rPr>
          <w:rFonts w:ascii="Garamond" w:hAnsi="Garamond" w:cs="Calibri"/>
          <w:sz w:val="24"/>
          <w:szCs w:val="24"/>
        </w:rPr>
        <w:t>e</w:t>
      </w:r>
      <w:r w:rsidR="00C668D4" w:rsidRPr="000B6D56">
        <w:rPr>
          <w:rFonts w:ascii="Garamond" w:hAnsi="Garamond" w:cs="Calibri"/>
          <w:sz w:val="24"/>
          <w:szCs w:val="24"/>
        </w:rPr>
        <w:t xml:space="preserve">s la combinación </w:t>
      </w:r>
      <w:r w:rsidR="00DD315C" w:rsidRPr="000B6D56">
        <w:rPr>
          <w:rFonts w:ascii="Garamond" w:hAnsi="Garamond" w:cs="Calibri"/>
          <w:sz w:val="24"/>
          <w:szCs w:val="24"/>
        </w:rPr>
        <w:t xml:space="preserve">de los cuatro </w:t>
      </w:r>
      <w:r w:rsidR="00C668D4" w:rsidRPr="000B6D56">
        <w:rPr>
          <w:rFonts w:ascii="Garamond" w:hAnsi="Garamond" w:cs="Calibri"/>
          <w:sz w:val="24"/>
          <w:szCs w:val="24"/>
        </w:rPr>
        <w:t>aspectos lo que genera el desequilibrio frente a otras actividades de interés público</w:t>
      </w:r>
      <w:r w:rsidR="007F3B5F" w:rsidRPr="000B6D56">
        <w:rPr>
          <w:rFonts w:ascii="Garamond" w:hAnsi="Garamond" w:cs="Calibri"/>
          <w:sz w:val="24"/>
          <w:szCs w:val="24"/>
        </w:rPr>
        <w:t xml:space="preserve"> o privado</w:t>
      </w:r>
      <w:r w:rsidR="00C668D4" w:rsidRPr="000B6D56">
        <w:rPr>
          <w:rFonts w:ascii="Garamond" w:hAnsi="Garamond" w:cs="Calibri"/>
          <w:sz w:val="24"/>
          <w:szCs w:val="24"/>
        </w:rPr>
        <w:t>.</w:t>
      </w:r>
    </w:p>
    <w:p w14:paraId="4319B02E" w14:textId="2EC2DA53" w:rsidR="00B631E1" w:rsidRPr="00B325F8" w:rsidRDefault="00B631E1" w:rsidP="00B325F8">
      <w:pPr>
        <w:pStyle w:val="Prrafodelista"/>
        <w:spacing w:after="0" w:line="276" w:lineRule="auto"/>
        <w:ind w:left="567"/>
        <w:jc w:val="both"/>
        <w:rPr>
          <w:rFonts w:ascii="Garamond" w:hAnsi="Garamond" w:cs="Calibri"/>
          <w:sz w:val="24"/>
          <w:szCs w:val="24"/>
        </w:rPr>
      </w:pPr>
      <w:r w:rsidRPr="00B325F8">
        <w:rPr>
          <w:rFonts w:ascii="Garamond" w:hAnsi="Garamond" w:cs="Calibri"/>
          <w:sz w:val="24"/>
          <w:szCs w:val="24"/>
        </w:rPr>
        <w:t xml:space="preserve">Además de </w:t>
      </w:r>
      <w:r>
        <w:rPr>
          <w:rFonts w:ascii="Garamond" w:hAnsi="Garamond" w:cs="Calibri"/>
          <w:sz w:val="24"/>
          <w:szCs w:val="24"/>
        </w:rPr>
        <w:t>lo anterior</w:t>
      </w:r>
      <w:r w:rsidRPr="00B325F8">
        <w:rPr>
          <w:rFonts w:ascii="Garamond" w:hAnsi="Garamond" w:cs="Calibri"/>
          <w:sz w:val="24"/>
          <w:szCs w:val="24"/>
        </w:rPr>
        <w:t>, cabe tener presente que el reconocimiento de este y los otros tipos de patrimonio cultural se da junto con un reconocimiento de “</w:t>
      </w:r>
      <w:r w:rsidRPr="00B325F8">
        <w:rPr>
          <w:rFonts w:ascii="Garamond" w:hAnsi="Garamond" w:cs="Calibri"/>
          <w:i/>
          <w:iCs/>
          <w:sz w:val="24"/>
          <w:szCs w:val="24"/>
        </w:rPr>
        <w:t>interés público en la protección y salvaguardia de los patrimonios culturales en sus distintas categorías”</w:t>
      </w:r>
      <w:r w:rsidRPr="00B325F8">
        <w:rPr>
          <w:rFonts w:ascii="Garamond" w:hAnsi="Garamond" w:cs="Calibri"/>
          <w:sz w:val="24"/>
          <w:szCs w:val="24"/>
        </w:rPr>
        <w:t xml:space="preserve"> [Artículo 5], sin que la manifestación de este interés público quede precisada en la ley. </w:t>
      </w:r>
    </w:p>
    <w:p w14:paraId="0EB3FE06" w14:textId="77777777" w:rsidR="00B631E1" w:rsidRPr="00F00357" w:rsidRDefault="00B631E1" w:rsidP="00F00357">
      <w:pPr>
        <w:pStyle w:val="Prrafodelista"/>
        <w:spacing w:after="0" w:line="276" w:lineRule="auto"/>
        <w:ind w:left="567"/>
        <w:jc w:val="both"/>
        <w:rPr>
          <w:rFonts w:ascii="Garamond" w:hAnsi="Garamond" w:cs="Calibri"/>
          <w:sz w:val="24"/>
          <w:szCs w:val="24"/>
        </w:rPr>
      </w:pPr>
    </w:p>
    <w:p w14:paraId="3B752099" w14:textId="6227A7D0" w:rsidR="00D134D2" w:rsidRPr="00F00357" w:rsidRDefault="00D134D2" w:rsidP="000B6D56">
      <w:pPr>
        <w:pStyle w:val="Prrafodelista"/>
        <w:numPr>
          <w:ilvl w:val="0"/>
          <w:numId w:val="13"/>
        </w:numPr>
        <w:spacing w:after="0" w:line="276" w:lineRule="auto"/>
        <w:ind w:left="567" w:hanging="567"/>
        <w:jc w:val="both"/>
        <w:rPr>
          <w:rFonts w:ascii="Garamond" w:hAnsi="Garamond" w:cs="Calibri"/>
          <w:sz w:val="24"/>
          <w:szCs w:val="24"/>
        </w:rPr>
      </w:pPr>
      <w:r w:rsidRPr="00F00357">
        <w:rPr>
          <w:rFonts w:ascii="Garamond" w:hAnsi="Garamond" w:cs="Calibri"/>
          <w:sz w:val="24"/>
          <w:szCs w:val="24"/>
        </w:rPr>
        <w:t xml:space="preserve">En este sentido, </w:t>
      </w:r>
      <w:r w:rsidR="007D3BAC">
        <w:rPr>
          <w:rFonts w:ascii="Garamond" w:hAnsi="Garamond" w:cs="Calibri"/>
          <w:sz w:val="24"/>
          <w:szCs w:val="24"/>
        </w:rPr>
        <w:t xml:space="preserve">proponemos </w:t>
      </w:r>
      <w:r w:rsidR="000674DB" w:rsidRPr="00F00357">
        <w:rPr>
          <w:rFonts w:ascii="Garamond" w:hAnsi="Garamond" w:cs="Calibri"/>
          <w:sz w:val="24"/>
          <w:szCs w:val="24"/>
        </w:rPr>
        <w:t>incorporar mecanismos que permitan ponderar otros intereses en juego</w:t>
      </w:r>
      <w:r w:rsidRPr="00F00357">
        <w:rPr>
          <w:rFonts w:ascii="Garamond" w:hAnsi="Garamond" w:cs="Calibri"/>
          <w:sz w:val="24"/>
          <w:szCs w:val="24"/>
        </w:rPr>
        <w:t>:</w:t>
      </w:r>
    </w:p>
    <w:p w14:paraId="4BED49FA" w14:textId="77777777" w:rsidR="00D134D2" w:rsidRPr="00F00357" w:rsidRDefault="00D134D2" w:rsidP="00F00357">
      <w:pPr>
        <w:pStyle w:val="Prrafodelista"/>
        <w:spacing w:after="0" w:line="276" w:lineRule="auto"/>
        <w:rPr>
          <w:rFonts w:ascii="Garamond" w:hAnsi="Garamond" w:cs="Calibri"/>
          <w:sz w:val="24"/>
          <w:szCs w:val="24"/>
        </w:rPr>
      </w:pPr>
    </w:p>
    <w:p w14:paraId="774A42CA" w14:textId="77777777" w:rsidR="007D3BAC" w:rsidRDefault="007C07C2" w:rsidP="00D72423">
      <w:pPr>
        <w:pStyle w:val="Prrafodelista"/>
        <w:numPr>
          <w:ilvl w:val="1"/>
          <w:numId w:val="13"/>
        </w:numPr>
        <w:spacing w:after="0" w:line="276" w:lineRule="auto"/>
        <w:ind w:left="1134" w:hanging="567"/>
        <w:jc w:val="both"/>
        <w:rPr>
          <w:rFonts w:ascii="Garamond" w:hAnsi="Garamond" w:cs="Calibri"/>
          <w:sz w:val="24"/>
          <w:szCs w:val="24"/>
        </w:rPr>
      </w:pPr>
      <w:r w:rsidRPr="00F00357">
        <w:rPr>
          <w:rFonts w:ascii="Garamond" w:hAnsi="Garamond" w:cs="Calibri"/>
          <w:b/>
          <w:bCs/>
          <w:sz w:val="24"/>
          <w:szCs w:val="24"/>
        </w:rPr>
        <w:t xml:space="preserve">Análisis de impacto económico y social. </w:t>
      </w:r>
      <w:r w:rsidR="00C81599">
        <w:rPr>
          <w:rFonts w:ascii="Garamond" w:hAnsi="Garamond" w:cs="Calibri"/>
          <w:sz w:val="24"/>
          <w:szCs w:val="24"/>
        </w:rPr>
        <w:t xml:space="preserve">Proponemos </w:t>
      </w:r>
      <w:r w:rsidR="00B325F8">
        <w:rPr>
          <w:rFonts w:ascii="Garamond" w:hAnsi="Garamond" w:cs="Calibri"/>
          <w:sz w:val="24"/>
          <w:szCs w:val="24"/>
        </w:rPr>
        <w:t>q</w:t>
      </w:r>
      <w:r w:rsidR="0053756A" w:rsidRPr="00F00357">
        <w:rPr>
          <w:rFonts w:ascii="Garamond" w:hAnsi="Garamond" w:cs="Calibri"/>
          <w:sz w:val="24"/>
          <w:szCs w:val="24"/>
        </w:rPr>
        <w:t xml:space="preserve">ue la Dirección </w:t>
      </w:r>
      <w:r w:rsidR="00CD602F" w:rsidRPr="00F00357">
        <w:rPr>
          <w:rFonts w:ascii="Garamond" w:hAnsi="Garamond" w:cs="Calibri"/>
          <w:sz w:val="24"/>
          <w:szCs w:val="24"/>
        </w:rPr>
        <w:t>Regional del</w:t>
      </w:r>
      <w:r w:rsidR="0053756A" w:rsidRPr="00F00357">
        <w:rPr>
          <w:rFonts w:ascii="Garamond" w:hAnsi="Garamond" w:cs="Calibri"/>
          <w:sz w:val="24"/>
          <w:szCs w:val="24"/>
        </w:rPr>
        <w:t xml:space="preserve"> Servicio deba </w:t>
      </w:r>
      <w:r w:rsidR="00695757" w:rsidRPr="00F00357">
        <w:rPr>
          <w:rFonts w:ascii="Garamond" w:hAnsi="Garamond" w:cs="Calibri"/>
          <w:sz w:val="24"/>
          <w:szCs w:val="24"/>
        </w:rPr>
        <w:t xml:space="preserve">elaborar </w:t>
      </w:r>
      <w:r w:rsidR="0053756A" w:rsidRPr="00F00357">
        <w:rPr>
          <w:rFonts w:ascii="Garamond" w:hAnsi="Garamond" w:cs="Calibri"/>
          <w:sz w:val="24"/>
          <w:szCs w:val="24"/>
        </w:rPr>
        <w:t>un análisis del impacto económico y social que generará el reconocimiento del patrimonio cultural inmaterial</w:t>
      </w:r>
      <w:r w:rsidR="00C668D4">
        <w:rPr>
          <w:rFonts w:ascii="Garamond" w:hAnsi="Garamond" w:cs="Calibri"/>
          <w:sz w:val="24"/>
          <w:szCs w:val="24"/>
        </w:rPr>
        <w:t xml:space="preserve"> y las posibles medidas de salvaguardia</w:t>
      </w:r>
      <w:r w:rsidR="0053756A" w:rsidRPr="00F00357">
        <w:rPr>
          <w:rFonts w:ascii="Garamond" w:hAnsi="Garamond" w:cs="Calibri"/>
          <w:sz w:val="24"/>
          <w:szCs w:val="24"/>
        </w:rPr>
        <w:t xml:space="preserve">. Este tipo de análisis ya se contempla, por ejemplo, en la elaboración de normas de calidad </w:t>
      </w:r>
    </w:p>
    <w:p w14:paraId="69F0C2A0" w14:textId="77777777" w:rsidR="007D3BAC" w:rsidRPr="007D3BAC" w:rsidRDefault="007D3BAC" w:rsidP="007D3BAC">
      <w:pPr>
        <w:spacing w:after="0" w:line="276" w:lineRule="auto"/>
        <w:jc w:val="both"/>
        <w:rPr>
          <w:rFonts w:ascii="Garamond" w:hAnsi="Garamond" w:cs="Calibri"/>
          <w:sz w:val="24"/>
          <w:szCs w:val="24"/>
        </w:rPr>
      </w:pPr>
    </w:p>
    <w:p w14:paraId="70DC8B60" w14:textId="521AD1D5" w:rsidR="000C2759" w:rsidRDefault="0053756A" w:rsidP="007D3BAC">
      <w:pPr>
        <w:pStyle w:val="Prrafodelista"/>
        <w:spacing w:after="0" w:line="276" w:lineRule="auto"/>
        <w:ind w:left="1134"/>
        <w:jc w:val="both"/>
        <w:rPr>
          <w:rFonts w:ascii="Garamond" w:hAnsi="Garamond" w:cs="Calibri"/>
          <w:sz w:val="24"/>
          <w:szCs w:val="24"/>
        </w:rPr>
      </w:pPr>
      <w:r w:rsidRPr="00F00357">
        <w:rPr>
          <w:rFonts w:ascii="Garamond" w:hAnsi="Garamond" w:cs="Calibri"/>
          <w:sz w:val="24"/>
          <w:szCs w:val="24"/>
        </w:rPr>
        <w:t>y de emisión</w:t>
      </w:r>
      <w:r w:rsidR="00695757" w:rsidRPr="00F00357">
        <w:rPr>
          <w:rFonts w:ascii="Garamond" w:hAnsi="Garamond" w:cs="Calibri"/>
          <w:sz w:val="24"/>
          <w:szCs w:val="24"/>
        </w:rPr>
        <w:t xml:space="preserve"> en asuntos ambientales</w:t>
      </w:r>
      <w:r w:rsidRPr="00F00357">
        <w:rPr>
          <w:rFonts w:ascii="Garamond" w:hAnsi="Garamond" w:cs="Calibri"/>
          <w:sz w:val="24"/>
          <w:szCs w:val="24"/>
        </w:rPr>
        <w:t xml:space="preserve">. </w:t>
      </w:r>
      <w:r w:rsidR="00BF5BEA" w:rsidRPr="00F00357">
        <w:rPr>
          <w:rFonts w:ascii="Garamond" w:hAnsi="Garamond" w:cs="Calibri"/>
          <w:sz w:val="24"/>
          <w:szCs w:val="24"/>
        </w:rPr>
        <w:t xml:space="preserve">Con esto, al resolver el reconocimiento, el Ministerio deberá incluir una ponderación de los </w:t>
      </w:r>
      <w:r w:rsidR="00C668D4">
        <w:rPr>
          <w:rFonts w:ascii="Garamond" w:hAnsi="Garamond" w:cs="Calibri"/>
          <w:sz w:val="24"/>
          <w:szCs w:val="24"/>
        </w:rPr>
        <w:t xml:space="preserve">diversos </w:t>
      </w:r>
      <w:r w:rsidR="00BF5BEA" w:rsidRPr="00F00357">
        <w:rPr>
          <w:rFonts w:ascii="Garamond" w:hAnsi="Garamond" w:cs="Calibri"/>
          <w:sz w:val="24"/>
          <w:szCs w:val="24"/>
        </w:rPr>
        <w:t xml:space="preserve">intereses en juego. </w:t>
      </w:r>
    </w:p>
    <w:p w14:paraId="57A8E7F0" w14:textId="77777777" w:rsidR="000C2759" w:rsidRPr="000C2759" w:rsidRDefault="000C2759" w:rsidP="00D72423">
      <w:pPr>
        <w:pStyle w:val="Prrafodelista"/>
        <w:spacing w:after="0" w:line="276" w:lineRule="auto"/>
        <w:ind w:left="1134" w:hanging="567"/>
        <w:jc w:val="both"/>
        <w:rPr>
          <w:rFonts w:ascii="Garamond" w:hAnsi="Garamond" w:cs="Calibri"/>
          <w:sz w:val="24"/>
          <w:szCs w:val="24"/>
        </w:rPr>
      </w:pPr>
    </w:p>
    <w:p w14:paraId="6EAD2119" w14:textId="77777777" w:rsidR="000C2759" w:rsidRDefault="0053756A" w:rsidP="00D72423">
      <w:pPr>
        <w:pStyle w:val="Prrafodelista"/>
        <w:numPr>
          <w:ilvl w:val="1"/>
          <w:numId w:val="13"/>
        </w:numPr>
        <w:spacing w:after="0" w:line="276" w:lineRule="auto"/>
        <w:ind w:left="1134" w:hanging="567"/>
        <w:jc w:val="both"/>
        <w:rPr>
          <w:rFonts w:ascii="Garamond" w:hAnsi="Garamond" w:cs="Calibri"/>
          <w:sz w:val="24"/>
          <w:szCs w:val="24"/>
        </w:rPr>
      </w:pPr>
      <w:r w:rsidRPr="000C2759">
        <w:rPr>
          <w:rFonts w:ascii="Garamond" w:hAnsi="Garamond" w:cs="Calibri"/>
          <w:b/>
          <w:bCs/>
          <w:sz w:val="24"/>
          <w:szCs w:val="24"/>
        </w:rPr>
        <w:t>Participación ciudadana amplia y obligatoria.</w:t>
      </w:r>
      <w:r w:rsidRPr="000C2759">
        <w:rPr>
          <w:rFonts w:ascii="Garamond" w:hAnsi="Garamond" w:cs="Calibri"/>
          <w:sz w:val="24"/>
          <w:szCs w:val="24"/>
        </w:rPr>
        <w:t xml:space="preserve"> </w:t>
      </w:r>
      <w:r w:rsidR="000703F2" w:rsidRPr="000C2759">
        <w:rPr>
          <w:rFonts w:ascii="Garamond" w:hAnsi="Garamond" w:cs="Calibri"/>
          <w:sz w:val="24"/>
          <w:szCs w:val="24"/>
        </w:rPr>
        <w:t>L</w:t>
      </w:r>
      <w:r w:rsidR="00D134D2" w:rsidRPr="000C2759">
        <w:rPr>
          <w:rFonts w:ascii="Garamond" w:hAnsi="Garamond" w:cs="Calibri"/>
          <w:sz w:val="24"/>
          <w:szCs w:val="24"/>
        </w:rPr>
        <w:t xml:space="preserve">a Dirección </w:t>
      </w:r>
      <w:r w:rsidR="00A8550B" w:rsidRPr="000C2759">
        <w:rPr>
          <w:rFonts w:ascii="Garamond" w:hAnsi="Garamond" w:cs="Calibri"/>
          <w:sz w:val="24"/>
          <w:szCs w:val="24"/>
        </w:rPr>
        <w:t xml:space="preserve">Regional </w:t>
      </w:r>
      <w:r w:rsidR="000703F2" w:rsidRPr="000C2759">
        <w:rPr>
          <w:rFonts w:ascii="Garamond" w:hAnsi="Garamond" w:cs="Calibri"/>
          <w:sz w:val="24"/>
          <w:szCs w:val="24"/>
        </w:rPr>
        <w:t xml:space="preserve">debería desarrollar esta participación con el objetivo de conocer si, además de las personas interesadas en el reconocimiento de un patrimonio inmaterial, hay </w:t>
      </w:r>
      <w:r w:rsidR="007F3B5F" w:rsidRPr="000C2759">
        <w:rPr>
          <w:rFonts w:ascii="Garamond" w:hAnsi="Garamond" w:cs="Calibri"/>
          <w:sz w:val="24"/>
          <w:szCs w:val="24"/>
        </w:rPr>
        <w:t>terceros afectado</w:t>
      </w:r>
      <w:r w:rsidR="000703F2" w:rsidRPr="000C2759">
        <w:rPr>
          <w:rFonts w:ascii="Garamond" w:hAnsi="Garamond" w:cs="Calibri"/>
          <w:sz w:val="24"/>
          <w:szCs w:val="24"/>
        </w:rPr>
        <w:t>s negativamente</w:t>
      </w:r>
      <w:r w:rsidRPr="000C2759">
        <w:rPr>
          <w:rFonts w:ascii="Garamond" w:hAnsi="Garamond" w:cs="Calibri"/>
          <w:sz w:val="24"/>
          <w:szCs w:val="24"/>
        </w:rPr>
        <w:t xml:space="preserve">. </w:t>
      </w:r>
    </w:p>
    <w:p w14:paraId="02DBB2A0" w14:textId="77777777" w:rsidR="000C2759" w:rsidRPr="000C2759" w:rsidRDefault="000C2759" w:rsidP="000C2759">
      <w:pPr>
        <w:pStyle w:val="Prrafodelista"/>
        <w:rPr>
          <w:rFonts w:ascii="Garamond" w:hAnsi="Garamond" w:cs="Calibri"/>
          <w:b/>
          <w:bCs/>
          <w:sz w:val="24"/>
          <w:szCs w:val="24"/>
        </w:rPr>
      </w:pPr>
    </w:p>
    <w:p w14:paraId="281ACE4D" w14:textId="77777777" w:rsidR="006D777F" w:rsidRDefault="0053756A" w:rsidP="00BD6014">
      <w:pPr>
        <w:pStyle w:val="Prrafodelista"/>
        <w:numPr>
          <w:ilvl w:val="1"/>
          <w:numId w:val="13"/>
        </w:numPr>
        <w:spacing w:after="0" w:line="276" w:lineRule="auto"/>
        <w:ind w:left="1134" w:hanging="567"/>
        <w:jc w:val="both"/>
        <w:rPr>
          <w:rFonts w:ascii="Garamond" w:hAnsi="Garamond" w:cs="Calibri"/>
          <w:sz w:val="24"/>
          <w:szCs w:val="24"/>
        </w:rPr>
      </w:pPr>
      <w:r w:rsidRPr="000C2759">
        <w:rPr>
          <w:rFonts w:ascii="Garamond" w:hAnsi="Garamond" w:cs="Calibri"/>
          <w:b/>
          <w:bCs/>
          <w:sz w:val="24"/>
          <w:szCs w:val="24"/>
        </w:rPr>
        <w:t>In</w:t>
      </w:r>
      <w:r w:rsidR="009573A8" w:rsidRPr="000C2759">
        <w:rPr>
          <w:rFonts w:ascii="Garamond" w:hAnsi="Garamond" w:cs="Calibri"/>
          <w:b/>
          <w:bCs/>
          <w:sz w:val="24"/>
          <w:szCs w:val="24"/>
        </w:rPr>
        <w:t>volucrar a otros ministerios</w:t>
      </w:r>
      <w:r w:rsidR="009573A8" w:rsidRPr="000C2759">
        <w:rPr>
          <w:rFonts w:ascii="Garamond" w:hAnsi="Garamond" w:cs="Calibri"/>
          <w:sz w:val="24"/>
          <w:szCs w:val="24"/>
        </w:rPr>
        <w:t xml:space="preserve">. Considerando que el reconocimiento podría afectar intereses de competencia de ministerios distintos al de Cultura, </w:t>
      </w:r>
      <w:r w:rsidR="000703F2" w:rsidRPr="000C2759">
        <w:rPr>
          <w:rFonts w:ascii="Garamond" w:hAnsi="Garamond" w:cs="Calibri"/>
          <w:sz w:val="24"/>
          <w:szCs w:val="24"/>
        </w:rPr>
        <w:t xml:space="preserve">es necesario </w:t>
      </w:r>
      <w:r w:rsidR="009573A8" w:rsidRPr="000C2759">
        <w:rPr>
          <w:rFonts w:ascii="Garamond" w:hAnsi="Garamond" w:cs="Calibri"/>
          <w:sz w:val="24"/>
          <w:szCs w:val="24"/>
        </w:rPr>
        <w:t>notificar</w:t>
      </w:r>
      <w:r w:rsidR="00A8550B" w:rsidRPr="000C2759">
        <w:rPr>
          <w:rFonts w:ascii="Garamond" w:hAnsi="Garamond" w:cs="Calibri"/>
          <w:sz w:val="24"/>
          <w:szCs w:val="24"/>
        </w:rPr>
        <w:t xml:space="preserve"> a</w:t>
      </w:r>
      <w:r w:rsidR="000703F2" w:rsidRPr="000C2759">
        <w:rPr>
          <w:rFonts w:ascii="Garamond" w:hAnsi="Garamond" w:cs="Calibri"/>
          <w:sz w:val="24"/>
          <w:szCs w:val="24"/>
        </w:rPr>
        <w:t xml:space="preserve"> otros</w:t>
      </w:r>
      <w:r w:rsidR="00A8550B" w:rsidRPr="000C2759">
        <w:rPr>
          <w:rFonts w:ascii="Garamond" w:hAnsi="Garamond" w:cs="Calibri"/>
          <w:sz w:val="24"/>
          <w:szCs w:val="24"/>
        </w:rPr>
        <w:t xml:space="preserve"> ministerios </w:t>
      </w:r>
      <w:r w:rsidR="000703F2" w:rsidRPr="000C2759">
        <w:rPr>
          <w:rFonts w:ascii="Garamond" w:hAnsi="Garamond" w:cs="Calibri"/>
          <w:sz w:val="24"/>
          <w:szCs w:val="24"/>
        </w:rPr>
        <w:t>para requerir su pronunciamiento</w:t>
      </w:r>
      <w:r w:rsidR="006D777F">
        <w:rPr>
          <w:rFonts w:ascii="Garamond" w:hAnsi="Garamond" w:cs="Calibri"/>
          <w:sz w:val="24"/>
          <w:szCs w:val="24"/>
        </w:rPr>
        <w:t>.</w:t>
      </w:r>
    </w:p>
    <w:p w14:paraId="4B54B5B0" w14:textId="3D134A6B" w:rsidR="00D134D2" w:rsidRDefault="009573A8" w:rsidP="006D777F">
      <w:pPr>
        <w:pStyle w:val="Prrafodelista"/>
        <w:spacing w:after="0" w:line="276" w:lineRule="auto"/>
        <w:ind w:left="1134"/>
        <w:jc w:val="both"/>
        <w:rPr>
          <w:rFonts w:ascii="Garamond" w:hAnsi="Garamond" w:cs="Calibri"/>
          <w:sz w:val="24"/>
          <w:szCs w:val="24"/>
        </w:rPr>
      </w:pPr>
      <w:r w:rsidRPr="000C2759">
        <w:rPr>
          <w:rFonts w:ascii="Garamond" w:hAnsi="Garamond" w:cs="Calibri"/>
          <w:sz w:val="24"/>
          <w:szCs w:val="24"/>
        </w:rPr>
        <w:t xml:space="preserve"> </w:t>
      </w:r>
    </w:p>
    <w:p w14:paraId="10726542" w14:textId="3683EC9E" w:rsidR="006D777F" w:rsidRPr="000C2759" w:rsidRDefault="006D777F" w:rsidP="00BD6014">
      <w:pPr>
        <w:pStyle w:val="Prrafodelista"/>
        <w:numPr>
          <w:ilvl w:val="1"/>
          <w:numId w:val="13"/>
        </w:numPr>
        <w:spacing w:after="0" w:line="276" w:lineRule="auto"/>
        <w:ind w:left="1134" w:hanging="567"/>
        <w:jc w:val="both"/>
        <w:rPr>
          <w:rFonts w:ascii="Garamond" w:hAnsi="Garamond" w:cs="Calibri"/>
          <w:sz w:val="24"/>
          <w:szCs w:val="24"/>
        </w:rPr>
      </w:pPr>
      <w:r>
        <w:rPr>
          <w:rFonts w:ascii="Garamond" w:hAnsi="Garamond" w:cs="Calibri"/>
          <w:b/>
          <w:bCs/>
          <w:sz w:val="24"/>
          <w:szCs w:val="24"/>
        </w:rPr>
        <w:t>Conformación del Consejo</w:t>
      </w:r>
      <w:r w:rsidRPr="006D777F">
        <w:rPr>
          <w:rFonts w:ascii="Garamond" w:hAnsi="Garamond" w:cs="Calibri"/>
          <w:sz w:val="24"/>
          <w:szCs w:val="24"/>
        </w:rPr>
        <w:t xml:space="preserve">. </w:t>
      </w:r>
      <w:r>
        <w:rPr>
          <w:rFonts w:ascii="Garamond" w:hAnsi="Garamond" w:cs="Calibri"/>
          <w:sz w:val="24"/>
          <w:szCs w:val="24"/>
        </w:rPr>
        <w:t>S</w:t>
      </w:r>
      <w:r w:rsidRPr="006D777F">
        <w:rPr>
          <w:rFonts w:ascii="Garamond" w:hAnsi="Garamond" w:cs="Calibri"/>
          <w:sz w:val="24"/>
          <w:szCs w:val="24"/>
        </w:rPr>
        <w:t xml:space="preserve">ugerimos volver a la conformación propuesta por el proyecto de ley presentado en 2019, que incluía </w:t>
      </w:r>
      <w:r>
        <w:rPr>
          <w:rFonts w:ascii="Garamond" w:hAnsi="Garamond" w:cs="Calibri"/>
          <w:sz w:val="24"/>
          <w:szCs w:val="24"/>
        </w:rPr>
        <w:t xml:space="preserve">reducir el número de integrantes de 22 </w:t>
      </w:r>
      <w:r w:rsidRPr="006D777F">
        <w:rPr>
          <w:rFonts w:ascii="Garamond" w:hAnsi="Garamond" w:cs="Calibri"/>
          <w:sz w:val="24"/>
          <w:szCs w:val="24"/>
        </w:rPr>
        <w:t>a 1</w:t>
      </w:r>
      <w:r>
        <w:rPr>
          <w:rFonts w:ascii="Garamond" w:hAnsi="Garamond" w:cs="Calibri"/>
          <w:sz w:val="24"/>
          <w:szCs w:val="24"/>
        </w:rPr>
        <w:t>7</w:t>
      </w:r>
      <w:r w:rsidRPr="006D777F">
        <w:rPr>
          <w:rFonts w:ascii="Garamond" w:hAnsi="Garamond" w:cs="Calibri"/>
          <w:sz w:val="24"/>
          <w:szCs w:val="24"/>
        </w:rPr>
        <w:t xml:space="preserve"> </w:t>
      </w:r>
      <w:r>
        <w:rPr>
          <w:rFonts w:ascii="Garamond" w:hAnsi="Garamond" w:cs="Calibri"/>
          <w:sz w:val="24"/>
          <w:szCs w:val="24"/>
        </w:rPr>
        <w:t xml:space="preserve">(en vez del aumento a 30 que propone ahora el Ejecutivo), </w:t>
      </w:r>
      <w:r w:rsidRPr="006D777F">
        <w:rPr>
          <w:rFonts w:ascii="Garamond" w:hAnsi="Garamond" w:cs="Calibri"/>
          <w:sz w:val="24"/>
          <w:szCs w:val="24"/>
        </w:rPr>
        <w:t>cuya integración estaba debidamente justificada en el texto</w:t>
      </w:r>
      <w:r>
        <w:rPr>
          <w:rFonts w:ascii="Garamond" w:hAnsi="Garamond" w:cs="Calibri"/>
          <w:sz w:val="24"/>
          <w:szCs w:val="24"/>
        </w:rPr>
        <w:t>.</w:t>
      </w:r>
    </w:p>
    <w:p w14:paraId="68698BAF" w14:textId="5041797A" w:rsidR="008F3CDA" w:rsidRDefault="008F3CDA" w:rsidP="000703F2">
      <w:pPr>
        <w:pStyle w:val="Prrafodelista"/>
        <w:spacing w:after="0" w:line="276" w:lineRule="auto"/>
        <w:ind w:left="1276"/>
        <w:jc w:val="both"/>
        <w:rPr>
          <w:rFonts w:ascii="Garamond" w:hAnsi="Garamond" w:cs="Calibri"/>
          <w:sz w:val="24"/>
          <w:szCs w:val="24"/>
        </w:rPr>
      </w:pPr>
      <w:r w:rsidRPr="00F00357">
        <w:rPr>
          <w:rFonts w:ascii="Garamond" w:hAnsi="Garamond" w:cs="Calibri"/>
          <w:sz w:val="24"/>
          <w:szCs w:val="24"/>
        </w:rPr>
        <w:t xml:space="preserve"> </w:t>
      </w:r>
    </w:p>
    <w:p w14:paraId="60BC5FBF" w14:textId="77777777" w:rsidR="007D3BAC" w:rsidRPr="00F00357" w:rsidRDefault="007D3BAC" w:rsidP="000703F2">
      <w:pPr>
        <w:pStyle w:val="Prrafodelista"/>
        <w:spacing w:after="0" w:line="276" w:lineRule="auto"/>
        <w:ind w:left="1276"/>
        <w:jc w:val="both"/>
        <w:rPr>
          <w:rFonts w:ascii="Garamond" w:hAnsi="Garamond" w:cs="Calibri"/>
          <w:sz w:val="24"/>
          <w:szCs w:val="24"/>
        </w:rPr>
      </w:pPr>
    </w:p>
    <w:p w14:paraId="6C21C90C" w14:textId="246F74C8" w:rsidR="00A85373" w:rsidRPr="00F00357" w:rsidRDefault="00DE604C" w:rsidP="00F00357">
      <w:pPr>
        <w:pStyle w:val="Prrafodelista"/>
        <w:numPr>
          <w:ilvl w:val="0"/>
          <w:numId w:val="10"/>
        </w:numPr>
        <w:shd w:val="clear" w:color="auto" w:fill="0F243E" w:themeFill="text2" w:themeFillShade="80"/>
        <w:spacing w:after="0" w:line="276" w:lineRule="auto"/>
        <w:ind w:left="567" w:hanging="567"/>
        <w:jc w:val="center"/>
        <w:rPr>
          <w:rFonts w:ascii="Garamond" w:hAnsi="Garamond" w:cs="Calibri"/>
          <w:b/>
          <w:bCs/>
          <w:sz w:val="24"/>
          <w:szCs w:val="24"/>
        </w:rPr>
      </w:pPr>
      <w:r w:rsidRPr="00F00357">
        <w:rPr>
          <w:rFonts w:ascii="Garamond" w:hAnsi="Garamond" w:cs="Calibri"/>
          <w:b/>
          <w:bCs/>
          <w:sz w:val="24"/>
          <w:szCs w:val="24"/>
        </w:rPr>
        <w:t xml:space="preserve">Riesgo </w:t>
      </w:r>
      <w:r w:rsidR="006D5F26">
        <w:rPr>
          <w:rFonts w:ascii="Garamond" w:hAnsi="Garamond" w:cs="Calibri"/>
          <w:b/>
          <w:bCs/>
          <w:sz w:val="24"/>
          <w:szCs w:val="24"/>
        </w:rPr>
        <w:t xml:space="preserve">de desequilibrios </w:t>
      </w:r>
      <w:r w:rsidR="005973EE" w:rsidRPr="00F00357">
        <w:rPr>
          <w:rFonts w:ascii="Garamond" w:hAnsi="Garamond" w:cs="Calibri"/>
          <w:b/>
          <w:bCs/>
          <w:sz w:val="24"/>
          <w:szCs w:val="24"/>
        </w:rPr>
        <w:t>en materia de p</w:t>
      </w:r>
      <w:r w:rsidR="00A85373" w:rsidRPr="00F00357">
        <w:rPr>
          <w:rFonts w:ascii="Garamond" w:hAnsi="Garamond" w:cs="Calibri"/>
          <w:b/>
          <w:bCs/>
          <w:sz w:val="24"/>
          <w:szCs w:val="24"/>
        </w:rPr>
        <w:t xml:space="preserve">atrimonio cultural </w:t>
      </w:r>
      <w:r w:rsidR="005973EE" w:rsidRPr="00F00357">
        <w:rPr>
          <w:rFonts w:ascii="Garamond" w:hAnsi="Garamond" w:cs="Calibri"/>
          <w:b/>
          <w:bCs/>
          <w:sz w:val="24"/>
          <w:szCs w:val="24"/>
        </w:rPr>
        <w:t>de pueblos indígenas y tribales afrodescendientes</w:t>
      </w:r>
    </w:p>
    <w:p w14:paraId="14010757" w14:textId="77777777" w:rsidR="00A85373" w:rsidRPr="00F00357" w:rsidRDefault="00A85373" w:rsidP="00F00357">
      <w:pPr>
        <w:pStyle w:val="Prrafodelista"/>
        <w:spacing w:after="0" w:line="276" w:lineRule="auto"/>
        <w:ind w:left="567"/>
        <w:jc w:val="both"/>
        <w:rPr>
          <w:rFonts w:ascii="Garamond" w:hAnsi="Garamond" w:cs="Calibri"/>
          <w:sz w:val="24"/>
          <w:szCs w:val="24"/>
        </w:rPr>
      </w:pPr>
    </w:p>
    <w:p w14:paraId="329360B1" w14:textId="4A001E28" w:rsidR="0098337A" w:rsidRPr="00F00357" w:rsidRDefault="005973EE" w:rsidP="00F00357">
      <w:pPr>
        <w:pStyle w:val="Prrafodelista"/>
        <w:numPr>
          <w:ilvl w:val="0"/>
          <w:numId w:val="1"/>
        </w:numPr>
        <w:spacing w:after="0" w:line="276" w:lineRule="auto"/>
        <w:ind w:left="567" w:hanging="567"/>
        <w:jc w:val="both"/>
        <w:rPr>
          <w:rFonts w:ascii="Garamond" w:hAnsi="Garamond" w:cs="Calibri"/>
          <w:sz w:val="24"/>
          <w:szCs w:val="24"/>
        </w:rPr>
      </w:pPr>
      <w:r w:rsidRPr="00F00357">
        <w:rPr>
          <w:rFonts w:ascii="Garamond" w:hAnsi="Garamond" w:cs="Calibri"/>
          <w:sz w:val="24"/>
          <w:szCs w:val="24"/>
        </w:rPr>
        <w:t>En esta materia aplica todo lo</w:t>
      </w:r>
      <w:r w:rsidR="00A85373" w:rsidRPr="00F00357">
        <w:rPr>
          <w:rFonts w:ascii="Garamond" w:hAnsi="Garamond" w:cs="Calibri"/>
          <w:sz w:val="24"/>
          <w:szCs w:val="24"/>
        </w:rPr>
        <w:t xml:space="preserve"> señalado anteriormente </w:t>
      </w:r>
      <w:r w:rsidRPr="00F00357">
        <w:rPr>
          <w:rFonts w:ascii="Garamond" w:hAnsi="Garamond" w:cs="Calibri"/>
          <w:sz w:val="24"/>
          <w:szCs w:val="24"/>
        </w:rPr>
        <w:t>respecto</w:t>
      </w:r>
      <w:r w:rsidR="00A85373" w:rsidRPr="00F00357">
        <w:rPr>
          <w:rFonts w:ascii="Garamond" w:hAnsi="Garamond" w:cs="Calibri"/>
          <w:sz w:val="24"/>
          <w:szCs w:val="24"/>
        </w:rPr>
        <w:t xml:space="preserve"> del patrimonio cultural inmaterial</w:t>
      </w:r>
      <w:r w:rsidRPr="00F00357">
        <w:rPr>
          <w:rFonts w:ascii="Garamond" w:hAnsi="Garamond" w:cs="Calibri"/>
          <w:sz w:val="24"/>
          <w:szCs w:val="24"/>
        </w:rPr>
        <w:t xml:space="preserve">. </w:t>
      </w:r>
      <w:r w:rsidR="0098337A" w:rsidRPr="00F00357">
        <w:rPr>
          <w:rFonts w:ascii="Garamond" w:hAnsi="Garamond" w:cs="Calibri"/>
          <w:sz w:val="24"/>
          <w:szCs w:val="24"/>
        </w:rPr>
        <w:t xml:space="preserve">Esto es, </w:t>
      </w:r>
      <w:r w:rsidR="007D69AA">
        <w:rPr>
          <w:rFonts w:ascii="Garamond" w:hAnsi="Garamond" w:cs="Calibri"/>
          <w:sz w:val="24"/>
          <w:szCs w:val="24"/>
        </w:rPr>
        <w:t>una combinación de factores del proyecto de ley que derivan en un desequilibrio entre la protección del patrimonio cultural y la afectación de actividades de terceros. Estos factores</w:t>
      </w:r>
      <w:r w:rsidR="006D777F">
        <w:rPr>
          <w:rFonts w:ascii="Garamond" w:hAnsi="Garamond" w:cs="Calibri"/>
          <w:sz w:val="24"/>
          <w:szCs w:val="24"/>
        </w:rPr>
        <w:t xml:space="preserve">, que </w:t>
      </w:r>
      <w:r w:rsidR="00C345B6">
        <w:rPr>
          <w:rFonts w:ascii="Garamond" w:hAnsi="Garamond" w:cs="Calibri"/>
          <w:sz w:val="24"/>
          <w:szCs w:val="24"/>
        </w:rPr>
        <w:t xml:space="preserve">acá </w:t>
      </w:r>
      <w:r w:rsidR="006D777F">
        <w:rPr>
          <w:rFonts w:ascii="Garamond" w:hAnsi="Garamond" w:cs="Calibri"/>
          <w:sz w:val="24"/>
          <w:szCs w:val="24"/>
        </w:rPr>
        <w:t xml:space="preserve">solo se enumeran </w:t>
      </w:r>
      <w:r w:rsidR="00C345B6">
        <w:rPr>
          <w:rFonts w:ascii="Garamond" w:hAnsi="Garamond" w:cs="Calibri"/>
          <w:sz w:val="24"/>
          <w:szCs w:val="24"/>
        </w:rPr>
        <w:t>para no repetir los argumentos desarrollados previamente, son</w:t>
      </w:r>
      <w:r w:rsidR="007D69AA">
        <w:rPr>
          <w:rFonts w:ascii="Garamond" w:hAnsi="Garamond" w:cs="Calibri"/>
          <w:sz w:val="24"/>
          <w:szCs w:val="24"/>
        </w:rPr>
        <w:t>:</w:t>
      </w:r>
    </w:p>
    <w:p w14:paraId="5AF13CEB" w14:textId="77777777" w:rsidR="0098337A" w:rsidRPr="00F00357" w:rsidRDefault="0098337A" w:rsidP="00F00357">
      <w:pPr>
        <w:pStyle w:val="Prrafodelista"/>
        <w:spacing w:line="276" w:lineRule="auto"/>
        <w:rPr>
          <w:rFonts w:ascii="Garamond" w:hAnsi="Garamond" w:cs="Calibri"/>
          <w:sz w:val="24"/>
          <w:szCs w:val="24"/>
        </w:rPr>
      </w:pPr>
    </w:p>
    <w:p w14:paraId="1E42A283" w14:textId="3DDF168B" w:rsidR="0098337A" w:rsidRPr="00F00357" w:rsidRDefault="007D69AA" w:rsidP="00F00357">
      <w:pPr>
        <w:pStyle w:val="Prrafodelista"/>
        <w:numPr>
          <w:ilvl w:val="0"/>
          <w:numId w:val="14"/>
        </w:numPr>
        <w:spacing w:after="0" w:line="276" w:lineRule="auto"/>
        <w:ind w:left="1134" w:hanging="567"/>
        <w:jc w:val="both"/>
        <w:rPr>
          <w:rFonts w:ascii="Garamond" w:hAnsi="Garamond" w:cs="Calibri"/>
          <w:sz w:val="24"/>
          <w:szCs w:val="24"/>
        </w:rPr>
      </w:pPr>
      <w:r>
        <w:rPr>
          <w:rFonts w:ascii="Garamond" w:hAnsi="Garamond" w:cs="Calibri"/>
          <w:sz w:val="24"/>
          <w:szCs w:val="24"/>
        </w:rPr>
        <w:t>U</w:t>
      </w:r>
      <w:r w:rsidR="0098337A" w:rsidRPr="00F00357">
        <w:rPr>
          <w:rFonts w:ascii="Garamond" w:hAnsi="Garamond" w:cs="Calibri"/>
          <w:sz w:val="24"/>
          <w:szCs w:val="24"/>
        </w:rPr>
        <w:t xml:space="preserve">na definición amplia </w:t>
      </w:r>
      <w:r>
        <w:rPr>
          <w:rFonts w:ascii="Garamond" w:hAnsi="Garamond" w:cs="Calibri"/>
          <w:sz w:val="24"/>
          <w:szCs w:val="24"/>
        </w:rPr>
        <w:t xml:space="preserve">del patrimonio </w:t>
      </w:r>
      <w:r w:rsidRPr="007D69AA">
        <w:rPr>
          <w:rFonts w:ascii="Garamond" w:hAnsi="Garamond" w:cs="Calibri"/>
          <w:sz w:val="24"/>
          <w:szCs w:val="24"/>
        </w:rPr>
        <w:t>cultural de pueblos indígenas y tribales afrodescendientes</w:t>
      </w:r>
      <w:r w:rsidRPr="00F00357">
        <w:rPr>
          <w:rFonts w:ascii="Garamond" w:hAnsi="Garamond" w:cs="Calibri"/>
          <w:sz w:val="24"/>
          <w:szCs w:val="24"/>
        </w:rPr>
        <w:t xml:space="preserve"> </w:t>
      </w:r>
      <w:r w:rsidR="0098337A" w:rsidRPr="00F00357">
        <w:rPr>
          <w:rFonts w:ascii="Garamond" w:hAnsi="Garamond" w:cs="Calibri"/>
          <w:sz w:val="24"/>
          <w:szCs w:val="24"/>
        </w:rPr>
        <w:t>[</w:t>
      </w:r>
      <w:r w:rsidR="0098337A" w:rsidRPr="007D69AA">
        <w:rPr>
          <w:rFonts w:ascii="Garamond" w:hAnsi="Garamond" w:cs="Calibri"/>
          <w:sz w:val="24"/>
          <w:szCs w:val="24"/>
        </w:rPr>
        <w:t>Artículo 4°</w:t>
      </w:r>
      <w:r w:rsidR="0098337A" w:rsidRPr="00F00357">
        <w:rPr>
          <w:rFonts w:ascii="Garamond" w:hAnsi="Garamond" w:cs="Calibri"/>
          <w:sz w:val="24"/>
          <w:szCs w:val="24"/>
        </w:rPr>
        <w:t>]</w:t>
      </w:r>
      <w:r w:rsidR="007F3B5F">
        <w:rPr>
          <w:rFonts w:ascii="Garamond" w:hAnsi="Garamond" w:cs="Calibri"/>
          <w:sz w:val="24"/>
          <w:szCs w:val="24"/>
        </w:rPr>
        <w:t>;</w:t>
      </w:r>
    </w:p>
    <w:p w14:paraId="21DE7875" w14:textId="3270964F" w:rsidR="0098337A" w:rsidRPr="00F00357" w:rsidRDefault="0098337A" w:rsidP="00F00357">
      <w:pPr>
        <w:pStyle w:val="Prrafodelista"/>
        <w:numPr>
          <w:ilvl w:val="0"/>
          <w:numId w:val="14"/>
        </w:numPr>
        <w:spacing w:after="0" w:line="276" w:lineRule="auto"/>
        <w:ind w:left="1134" w:hanging="567"/>
        <w:jc w:val="both"/>
        <w:rPr>
          <w:rFonts w:ascii="Garamond" w:hAnsi="Garamond" w:cs="Calibri"/>
          <w:sz w:val="24"/>
          <w:szCs w:val="24"/>
        </w:rPr>
      </w:pPr>
      <w:r w:rsidRPr="00F00357">
        <w:rPr>
          <w:rFonts w:ascii="Garamond" w:hAnsi="Garamond" w:cs="Calibri"/>
          <w:sz w:val="24"/>
          <w:szCs w:val="24"/>
        </w:rPr>
        <w:t>La falta de un procedimiento de participación ciudadana amplio y obligatorio</w:t>
      </w:r>
      <w:r w:rsidR="007F3B5F">
        <w:rPr>
          <w:rFonts w:ascii="Garamond" w:hAnsi="Garamond" w:cs="Calibri"/>
          <w:sz w:val="24"/>
          <w:szCs w:val="24"/>
        </w:rPr>
        <w:t>;</w:t>
      </w:r>
    </w:p>
    <w:p w14:paraId="7DADE4FF" w14:textId="2005B347" w:rsidR="0098337A" w:rsidRPr="00F00357" w:rsidRDefault="0098337A" w:rsidP="00F00357">
      <w:pPr>
        <w:pStyle w:val="Prrafodelista"/>
        <w:numPr>
          <w:ilvl w:val="0"/>
          <w:numId w:val="14"/>
        </w:numPr>
        <w:spacing w:after="0" w:line="276" w:lineRule="auto"/>
        <w:ind w:left="1134" w:hanging="567"/>
        <w:jc w:val="both"/>
        <w:rPr>
          <w:rFonts w:ascii="Garamond" w:hAnsi="Garamond" w:cs="Calibri"/>
          <w:sz w:val="24"/>
          <w:szCs w:val="24"/>
        </w:rPr>
      </w:pPr>
      <w:r w:rsidRPr="00F00357">
        <w:rPr>
          <w:rFonts w:ascii="Garamond" w:hAnsi="Garamond" w:cs="Calibri"/>
          <w:sz w:val="24"/>
          <w:szCs w:val="24"/>
        </w:rPr>
        <w:t xml:space="preserve">Reconocimiento concentrado en el Ministerio </w:t>
      </w:r>
      <w:r w:rsidR="007D69AA">
        <w:rPr>
          <w:rFonts w:ascii="Garamond" w:hAnsi="Garamond" w:cs="Calibri"/>
          <w:sz w:val="24"/>
          <w:szCs w:val="24"/>
        </w:rPr>
        <w:t xml:space="preserve">de las Culturas </w:t>
      </w:r>
      <w:r w:rsidRPr="00F00357">
        <w:rPr>
          <w:rFonts w:ascii="Garamond" w:hAnsi="Garamond" w:cs="Calibri"/>
          <w:sz w:val="24"/>
          <w:szCs w:val="24"/>
        </w:rPr>
        <w:t xml:space="preserve">y el Consejo; </w:t>
      </w:r>
    </w:p>
    <w:p w14:paraId="2A11E5E3" w14:textId="50AEE824" w:rsidR="0098337A" w:rsidRPr="00F00357" w:rsidRDefault="0098337A" w:rsidP="00F00357">
      <w:pPr>
        <w:pStyle w:val="Prrafodelista"/>
        <w:numPr>
          <w:ilvl w:val="0"/>
          <w:numId w:val="14"/>
        </w:numPr>
        <w:spacing w:after="0" w:line="276" w:lineRule="auto"/>
        <w:ind w:left="1134" w:hanging="567"/>
        <w:jc w:val="both"/>
        <w:rPr>
          <w:rFonts w:ascii="Garamond" w:hAnsi="Garamond" w:cs="Calibri"/>
          <w:sz w:val="24"/>
          <w:szCs w:val="24"/>
        </w:rPr>
      </w:pPr>
      <w:r w:rsidRPr="00F00357">
        <w:rPr>
          <w:rFonts w:ascii="Garamond" w:hAnsi="Garamond" w:cs="Calibri"/>
          <w:sz w:val="24"/>
          <w:szCs w:val="24"/>
        </w:rPr>
        <w:t>Amplitud en la determinación de las medidas de salvaguard</w:t>
      </w:r>
      <w:r w:rsidR="007D69AA">
        <w:rPr>
          <w:rFonts w:ascii="Garamond" w:hAnsi="Garamond" w:cs="Calibri"/>
          <w:sz w:val="24"/>
          <w:szCs w:val="24"/>
        </w:rPr>
        <w:t>i</w:t>
      </w:r>
      <w:r w:rsidRPr="00F00357">
        <w:rPr>
          <w:rFonts w:ascii="Garamond" w:hAnsi="Garamond" w:cs="Calibri"/>
          <w:sz w:val="24"/>
          <w:szCs w:val="24"/>
        </w:rPr>
        <w:t>a</w:t>
      </w:r>
      <w:r w:rsidR="007D69AA">
        <w:rPr>
          <w:rFonts w:ascii="Garamond" w:hAnsi="Garamond" w:cs="Calibri"/>
          <w:sz w:val="24"/>
          <w:szCs w:val="24"/>
        </w:rPr>
        <w:t>.</w:t>
      </w:r>
      <w:r w:rsidRPr="00F00357">
        <w:rPr>
          <w:rFonts w:ascii="Garamond" w:hAnsi="Garamond" w:cs="Calibri"/>
          <w:sz w:val="24"/>
          <w:szCs w:val="24"/>
        </w:rPr>
        <w:t xml:space="preserve"> </w:t>
      </w:r>
    </w:p>
    <w:p w14:paraId="3447D384" w14:textId="77777777" w:rsidR="00A85373" w:rsidRPr="00F00357" w:rsidRDefault="00A85373" w:rsidP="00F00357">
      <w:pPr>
        <w:pStyle w:val="Prrafodelista"/>
        <w:spacing w:after="0" w:line="276" w:lineRule="auto"/>
        <w:rPr>
          <w:rFonts w:ascii="Garamond" w:hAnsi="Garamond" w:cs="Calibri"/>
          <w:sz w:val="24"/>
          <w:szCs w:val="24"/>
        </w:rPr>
      </w:pPr>
    </w:p>
    <w:p w14:paraId="2820F320" w14:textId="77777777" w:rsidR="00224697" w:rsidRDefault="00C345B6" w:rsidP="00F00357">
      <w:pPr>
        <w:pStyle w:val="Prrafodelista"/>
        <w:numPr>
          <w:ilvl w:val="0"/>
          <w:numId w:val="1"/>
        </w:numPr>
        <w:spacing w:after="0" w:line="276" w:lineRule="auto"/>
        <w:ind w:left="567" w:hanging="567"/>
        <w:jc w:val="both"/>
        <w:rPr>
          <w:rFonts w:ascii="Garamond" w:hAnsi="Garamond" w:cs="Calibri"/>
          <w:sz w:val="24"/>
          <w:szCs w:val="24"/>
        </w:rPr>
      </w:pPr>
      <w:r>
        <w:rPr>
          <w:rFonts w:ascii="Garamond" w:hAnsi="Garamond" w:cs="Calibri"/>
          <w:sz w:val="24"/>
          <w:szCs w:val="24"/>
        </w:rPr>
        <w:t>Por otra parte, la</w:t>
      </w:r>
      <w:r w:rsidR="00A85373" w:rsidRPr="007D69AA">
        <w:rPr>
          <w:rFonts w:ascii="Garamond" w:hAnsi="Garamond" w:cs="Calibri"/>
          <w:sz w:val="24"/>
          <w:szCs w:val="24"/>
        </w:rPr>
        <w:t xml:space="preserve"> regulación del patrimonio indígena plantea un</w:t>
      </w:r>
      <w:r w:rsidR="00666815" w:rsidRPr="007D69AA">
        <w:rPr>
          <w:rFonts w:ascii="Garamond" w:hAnsi="Garamond" w:cs="Calibri"/>
          <w:sz w:val="24"/>
          <w:szCs w:val="24"/>
        </w:rPr>
        <w:t xml:space="preserve">a observación </w:t>
      </w:r>
      <w:r w:rsidR="00A85373" w:rsidRPr="007D69AA">
        <w:rPr>
          <w:rFonts w:ascii="Garamond" w:hAnsi="Garamond" w:cs="Calibri"/>
          <w:sz w:val="24"/>
          <w:szCs w:val="24"/>
        </w:rPr>
        <w:t>adicional</w:t>
      </w:r>
      <w:r w:rsidR="006645B3" w:rsidRPr="007D69AA">
        <w:rPr>
          <w:rFonts w:ascii="Garamond" w:hAnsi="Garamond" w:cs="Calibri"/>
          <w:sz w:val="24"/>
          <w:szCs w:val="24"/>
        </w:rPr>
        <w:t xml:space="preserve"> </w:t>
      </w:r>
      <w:r>
        <w:rPr>
          <w:rFonts w:ascii="Garamond" w:hAnsi="Garamond" w:cs="Calibri"/>
          <w:sz w:val="24"/>
          <w:szCs w:val="24"/>
        </w:rPr>
        <w:t xml:space="preserve">referida a </w:t>
      </w:r>
      <w:r w:rsidR="006645B3" w:rsidRPr="007D69AA">
        <w:rPr>
          <w:rFonts w:ascii="Garamond" w:hAnsi="Garamond" w:cs="Calibri"/>
          <w:sz w:val="24"/>
          <w:szCs w:val="24"/>
        </w:rPr>
        <w:t>la creación de</w:t>
      </w:r>
      <w:r w:rsidR="006645B3" w:rsidRPr="00F00357">
        <w:rPr>
          <w:rFonts w:ascii="Garamond" w:hAnsi="Garamond" w:cs="Calibri"/>
          <w:b/>
          <w:bCs/>
          <w:sz w:val="24"/>
          <w:szCs w:val="24"/>
        </w:rPr>
        <w:t xml:space="preserve"> protocolos para el ejercicio del derecho colectivo de participación de los pueblos indígenas y tribal afrodescendiente. </w:t>
      </w:r>
      <w:r w:rsidR="007F3B5F" w:rsidRPr="007F3B5F">
        <w:rPr>
          <w:rFonts w:ascii="Garamond" w:hAnsi="Garamond" w:cs="Calibri"/>
          <w:bCs/>
          <w:sz w:val="24"/>
          <w:szCs w:val="24"/>
        </w:rPr>
        <w:t>E</w:t>
      </w:r>
      <w:r w:rsidR="00A85373" w:rsidRPr="00F00357">
        <w:rPr>
          <w:rFonts w:ascii="Garamond" w:hAnsi="Garamond" w:cs="Calibri"/>
          <w:sz w:val="24"/>
          <w:szCs w:val="24"/>
        </w:rPr>
        <w:t xml:space="preserve">l </w:t>
      </w:r>
      <w:r w:rsidR="007D69AA">
        <w:rPr>
          <w:rFonts w:ascii="Garamond" w:hAnsi="Garamond" w:cs="Calibri"/>
          <w:sz w:val="24"/>
          <w:szCs w:val="24"/>
        </w:rPr>
        <w:t>A</w:t>
      </w:r>
      <w:r w:rsidR="00A85373" w:rsidRPr="00F00357">
        <w:rPr>
          <w:rFonts w:ascii="Garamond" w:hAnsi="Garamond" w:cs="Calibri"/>
          <w:sz w:val="24"/>
          <w:szCs w:val="24"/>
        </w:rPr>
        <w:t xml:space="preserve">rtículo 44 establece que las medidas administrativas del </w:t>
      </w:r>
      <w:r w:rsidR="00A85373" w:rsidRPr="007D69AA">
        <w:rPr>
          <w:rFonts w:ascii="Garamond" w:hAnsi="Garamond" w:cs="Calibri"/>
          <w:sz w:val="24"/>
          <w:szCs w:val="24"/>
        </w:rPr>
        <w:t>SNPC</w:t>
      </w:r>
      <w:r w:rsidR="00A85373" w:rsidRPr="00F00357">
        <w:rPr>
          <w:rFonts w:ascii="Garamond" w:hAnsi="Garamond" w:cs="Calibri"/>
          <w:sz w:val="24"/>
          <w:szCs w:val="24"/>
        </w:rPr>
        <w:t xml:space="preserve"> en materia de excavaciones arqueológicas</w:t>
      </w:r>
      <w:r w:rsidR="006645B3" w:rsidRPr="00F00357">
        <w:rPr>
          <w:rFonts w:ascii="Garamond" w:hAnsi="Garamond" w:cs="Calibri"/>
          <w:sz w:val="24"/>
          <w:szCs w:val="24"/>
        </w:rPr>
        <w:t xml:space="preserve">, </w:t>
      </w:r>
      <w:proofErr w:type="spellStart"/>
      <w:r w:rsidR="006645B3" w:rsidRPr="00F00357">
        <w:rPr>
          <w:rFonts w:ascii="Garamond" w:hAnsi="Garamond" w:cs="Calibri"/>
          <w:sz w:val="24"/>
          <w:szCs w:val="24"/>
        </w:rPr>
        <w:t>re-entierros</w:t>
      </w:r>
      <w:proofErr w:type="spellEnd"/>
      <w:r w:rsidR="006645B3" w:rsidRPr="00F00357">
        <w:rPr>
          <w:rFonts w:ascii="Garamond" w:hAnsi="Garamond" w:cs="Calibri"/>
          <w:sz w:val="24"/>
          <w:szCs w:val="24"/>
        </w:rPr>
        <w:t xml:space="preserve"> y restituciones de bienes patrimoniales, </w:t>
      </w:r>
      <w:r w:rsidR="00A85373" w:rsidRPr="00F00357">
        <w:rPr>
          <w:rFonts w:ascii="Garamond" w:hAnsi="Garamond" w:cs="Calibri"/>
          <w:sz w:val="24"/>
          <w:szCs w:val="24"/>
        </w:rPr>
        <w:t xml:space="preserve">que sean susceptibles de afectar a los pueblos indígenas, </w:t>
      </w:r>
      <w:r w:rsidR="00A85373" w:rsidRPr="007D69AA">
        <w:rPr>
          <w:rFonts w:ascii="Garamond" w:hAnsi="Garamond" w:cs="Calibri"/>
          <w:sz w:val="24"/>
          <w:szCs w:val="24"/>
        </w:rPr>
        <w:t xml:space="preserve">se sujetarán a </w:t>
      </w:r>
    </w:p>
    <w:p w14:paraId="303D2F0F" w14:textId="77777777" w:rsidR="00224697" w:rsidRDefault="00224697" w:rsidP="00224697">
      <w:pPr>
        <w:pStyle w:val="Prrafodelista"/>
        <w:spacing w:after="0" w:line="276" w:lineRule="auto"/>
        <w:ind w:left="567"/>
        <w:jc w:val="both"/>
        <w:rPr>
          <w:rFonts w:ascii="Garamond" w:hAnsi="Garamond" w:cs="Calibri"/>
          <w:sz w:val="24"/>
          <w:szCs w:val="24"/>
        </w:rPr>
      </w:pPr>
    </w:p>
    <w:p w14:paraId="37236430" w14:textId="131BE56D" w:rsidR="00911A41" w:rsidRPr="00F00357" w:rsidRDefault="00A85373" w:rsidP="00224697">
      <w:pPr>
        <w:pStyle w:val="Prrafodelista"/>
        <w:spacing w:after="0" w:line="276" w:lineRule="auto"/>
        <w:ind w:left="567"/>
        <w:jc w:val="both"/>
        <w:rPr>
          <w:rFonts w:ascii="Garamond" w:hAnsi="Garamond" w:cs="Calibri"/>
          <w:sz w:val="24"/>
          <w:szCs w:val="24"/>
        </w:rPr>
      </w:pPr>
      <w:r w:rsidRPr="007D69AA">
        <w:rPr>
          <w:rFonts w:ascii="Garamond" w:hAnsi="Garamond" w:cs="Calibri"/>
          <w:sz w:val="24"/>
          <w:szCs w:val="24"/>
        </w:rPr>
        <w:t>los protocolos que se creen al efecto</w:t>
      </w:r>
      <w:r w:rsidR="007D69AA">
        <w:rPr>
          <w:rFonts w:ascii="Garamond" w:hAnsi="Garamond" w:cs="Calibri"/>
          <w:sz w:val="24"/>
          <w:szCs w:val="24"/>
        </w:rPr>
        <w:t xml:space="preserve">, los que </w:t>
      </w:r>
      <w:r w:rsidRPr="00F00357">
        <w:rPr>
          <w:rFonts w:ascii="Garamond" w:hAnsi="Garamond" w:cs="Calibri"/>
          <w:sz w:val="24"/>
          <w:szCs w:val="24"/>
        </w:rPr>
        <w:t xml:space="preserve">se elaborarán con la participación de dichos pueblos, </w:t>
      </w:r>
      <w:r w:rsidR="00903391">
        <w:rPr>
          <w:rFonts w:ascii="Garamond" w:hAnsi="Garamond" w:cs="Calibri"/>
          <w:sz w:val="24"/>
          <w:szCs w:val="24"/>
        </w:rPr>
        <w:t>de acuerdo con</w:t>
      </w:r>
      <w:r w:rsidR="007D69AA">
        <w:rPr>
          <w:rFonts w:ascii="Garamond" w:hAnsi="Garamond" w:cs="Calibri"/>
          <w:sz w:val="24"/>
          <w:szCs w:val="24"/>
        </w:rPr>
        <w:t xml:space="preserve"> </w:t>
      </w:r>
      <w:r w:rsidRPr="00F00357">
        <w:rPr>
          <w:rFonts w:ascii="Garamond" w:hAnsi="Garamond" w:cs="Calibri"/>
          <w:sz w:val="24"/>
          <w:szCs w:val="24"/>
        </w:rPr>
        <w:t xml:space="preserve">los estándares vigentes. </w:t>
      </w:r>
      <w:r w:rsidR="00287389" w:rsidRPr="00F00357">
        <w:rPr>
          <w:rFonts w:ascii="Garamond" w:hAnsi="Garamond" w:cs="Calibri"/>
          <w:sz w:val="24"/>
          <w:szCs w:val="24"/>
        </w:rPr>
        <w:t xml:space="preserve"> </w:t>
      </w:r>
    </w:p>
    <w:p w14:paraId="63C750D0" w14:textId="77777777" w:rsidR="00911A41" w:rsidRPr="00F00357" w:rsidRDefault="00911A41" w:rsidP="00F00357">
      <w:pPr>
        <w:pStyle w:val="Prrafodelista"/>
        <w:spacing w:line="276" w:lineRule="auto"/>
        <w:rPr>
          <w:rFonts w:ascii="Garamond" w:hAnsi="Garamond" w:cs="Calibri"/>
          <w:sz w:val="24"/>
          <w:szCs w:val="24"/>
        </w:rPr>
      </w:pPr>
    </w:p>
    <w:p w14:paraId="1439D015" w14:textId="6C0EEFF0" w:rsidR="00911A41" w:rsidRPr="00F00357" w:rsidRDefault="00CF3A4E" w:rsidP="00F00357">
      <w:pPr>
        <w:pStyle w:val="Prrafodelista"/>
        <w:spacing w:after="0" w:line="276" w:lineRule="auto"/>
        <w:ind w:left="567"/>
        <w:jc w:val="both"/>
        <w:rPr>
          <w:rFonts w:ascii="Garamond" w:hAnsi="Garamond" w:cs="Calibri"/>
          <w:sz w:val="24"/>
          <w:szCs w:val="24"/>
        </w:rPr>
      </w:pPr>
      <w:r w:rsidRPr="00F00357">
        <w:rPr>
          <w:rFonts w:ascii="Garamond" w:hAnsi="Garamond" w:cs="Calibri"/>
          <w:sz w:val="24"/>
          <w:szCs w:val="24"/>
        </w:rPr>
        <w:t xml:space="preserve">Entendemos </w:t>
      </w:r>
      <w:r w:rsidR="00A85373" w:rsidRPr="00F00357">
        <w:rPr>
          <w:rFonts w:ascii="Garamond" w:hAnsi="Garamond" w:cs="Calibri"/>
          <w:sz w:val="24"/>
          <w:szCs w:val="24"/>
        </w:rPr>
        <w:t>que con esto se buscó dar una solución intermedia frente a la alternativa de aplicar a cada decisión del SNPC una consulta indígena del Convenio 169 de la OIT</w:t>
      </w:r>
      <w:r w:rsidR="00D3514F" w:rsidRPr="00F00357">
        <w:rPr>
          <w:rFonts w:ascii="Garamond" w:hAnsi="Garamond" w:cs="Calibri"/>
          <w:sz w:val="24"/>
          <w:szCs w:val="24"/>
        </w:rPr>
        <w:t xml:space="preserve">, como ha ocurrido a propósito de </w:t>
      </w:r>
      <w:r w:rsidR="007D69AA">
        <w:rPr>
          <w:rFonts w:ascii="Garamond" w:hAnsi="Garamond" w:cs="Calibri"/>
          <w:sz w:val="24"/>
          <w:szCs w:val="24"/>
        </w:rPr>
        <w:t>la</w:t>
      </w:r>
      <w:r w:rsidR="00D3514F" w:rsidRPr="00F00357">
        <w:rPr>
          <w:rFonts w:ascii="Garamond" w:hAnsi="Garamond" w:cs="Calibri"/>
          <w:sz w:val="24"/>
          <w:szCs w:val="24"/>
        </w:rPr>
        <w:t xml:space="preserve"> decisión </w:t>
      </w:r>
      <w:r w:rsidR="007D69AA">
        <w:rPr>
          <w:rFonts w:ascii="Garamond" w:hAnsi="Garamond" w:cs="Calibri"/>
          <w:sz w:val="24"/>
          <w:szCs w:val="24"/>
        </w:rPr>
        <w:t xml:space="preserve">reciente </w:t>
      </w:r>
      <w:r w:rsidR="00D3514F" w:rsidRPr="00F00357">
        <w:rPr>
          <w:rFonts w:ascii="Garamond" w:hAnsi="Garamond" w:cs="Calibri"/>
          <w:sz w:val="24"/>
          <w:szCs w:val="24"/>
        </w:rPr>
        <w:t>de la Corte Suprema</w:t>
      </w:r>
      <w:r w:rsidR="007D69AA">
        <w:rPr>
          <w:rFonts w:ascii="Garamond" w:hAnsi="Garamond" w:cs="Calibri"/>
          <w:sz w:val="24"/>
          <w:szCs w:val="24"/>
        </w:rPr>
        <w:t xml:space="preserve"> frente a un caso específico</w:t>
      </w:r>
      <w:r w:rsidR="00D3514F" w:rsidRPr="00F00357">
        <w:rPr>
          <w:rFonts w:ascii="Garamond" w:hAnsi="Garamond" w:cs="Calibri"/>
          <w:sz w:val="24"/>
          <w:szCs w:val="24"/>
        </w:rPr>
        <w:t>.</w:t>
      </w:r>
      <w:r w:rsidR="007D69AA">
        <w:rPr>
          <w:rFonts w:ascii="Garamond" w:hAnsi="Garamond" w:cs="Calibri"/>
          <w:sz w:val="24"/>
          <w:szCs w:val="24"/>
        </w:rPr>
        <w:t xml:space="preserve"> </w:t>
      </w:r>
      <w:r w:rsidR="00911A41" w:rsidRPr="00F00357">
        <w:rPr>
          <w:rFonts w:ascii="Garamond" w:hAnsi="Garamond" w:cs="Calibri"/>
          <w:sz w:val="24"/>
          <w:szCs w:val="24"/>
        </w:rPr>
        <w:t>Sin embargo, para los proyectos que debieron realizar su consulta indígena</w:t>
      </w:r>
      <w:r w:rsidR="007D69AA">
        <w:rPr>
          <w:rFonts w:ascii="Garamond" w:hAnsi="Garamond" w:cs="Calibri"/>
          <w:sz w:val="24"/>
          <w:szCs w:val="24"/>
        </w:rPr>
        <w:t xml:space="preserve"> en el marco del SEIA</w:t>
      </w:r>
      <w:r w:rsidR="00911A41" w:rsidRPr="00F00357">
        <w:rPr>
          <w:rFonts w:ascii="Garamond" w:hAnsi="Garamond" w:cs="Calibri"/>
          <w:sz w:val="24"/>
          <w:szCs w:val="24"/>
        </w:rPr>
        <w:t xml:space="preserve"> se estaría duplicando </w:t>
      </w:r>
      <w:r w:rsidR="00CB01F3">
        <w:rPr>
          <w:rFonts w:ascii="Garamond" w:hAnsi="Garamond" w:cs="Calibri"/>
          <w:sz w:val="24"/>
          <w:szCs w:val="24"/>
        </w:rPr>
        <w:t>el</w:t>
      </w:r>
      <w:r w:rsidR="00911A41" w:rsidRPr="00F00357">
        <w:rPr>
          <w:rFonts w:ascii="Garamond" w:hAnsi="Garamond" w:cs="Calibri"/>
          <w:sz w:val="24"/>
          <w:szCs w:val="24"/>
        </w:rPr>
        <w:t xml:space="preserve"> proceso de participación</w:t>
      </w:r>
      <w:r w:rsidR="007D69AA">
        <w:rPr>
          <w:rFonts w:ascii="Garamond" w:hAnsi="Garamond" w:cs="Calibri"/>
          <w:sz w:val="24"/>
          <w:szCs w:val="24"/>
        </w:rPr>
        <w:t>.</w:t>
      </w:r>
      <w:r w:rsidR="00911A41" w:rsidRPr="00F00357">
        <w:rPr>
          <w:rFonts w:ascii="Garamond" w:hAnsi="Garamond" w:cs="Calibri"/>
          <w:sz w:val="24"/>
          <w:szCs w:val="24"/>
        </w:rPr>
        <w:t xml:space="preserve"> </w:t>
      </w:r>
    </w:p>
    <w:p w14:paraId="40AD3B8A" w14:textId="77777777" w:rsidR="00287389" w:rsidRPr="00F00357" w:rsidRDefault="00287389" w:rsidP="00F00357">
      <w:pPr>
        <w:pStyle w:val="Prrafodelista"/>
        <w:spacing w:after="0" w:line="276" w:lineRule="auto"/>
        <w:rPr>
          <w:rFonts w:ascii="Garamond" w:hAnsi="Garamond" w:cs="Calibri"/>
          <w:sz w:val="24"/>
          <w:szCs w:val="24"/>
        </w:rPr>
      </w:pPr>
    </w:p>
    <w:p w14:paraId="157D2357" w14:textId="1621077E" w:rsidR="00287389" w:rsidRDefault="00E755C1" w:rsidP="00F00357">
      <w:pPr>
        <w:pStyle w:val="Prrafodelista"/>
        <w:numPr>
          <w:ilvl w:val="0"/>
          <w:numId w:val="1"/>
        </w:numPr>
        <w:spacing w:after="0" w:line="276" w:lineRule="auto"/>
        <w:ind w:left="567" w:hanging="567"/>
        <w:jc w:val="both"/>
        <w:rPr>
          <w:rFonts w:ascii="Garamond" w:hAnsi="Garamond" w:cs="Calibri"/>
          <w:sz w:val="24"/>
          <w:szCs w:val="24"/>
        </w:rPr>
      </w:pPr>
      <w:r>
        <w:rPr>
          <w:rFonts w:ascii="Garamond" w:hAnsi="Garamond" w:cs="Calibri"/>
          <w:sz w:val="24"/>
          <w:szCs w:val="24"/>
        </w:rPr>
        <w:t xml:space="preserve">Por lo anterior, </w:t>
      </w:r>
      <w:r w:rsidR="00B325F8">
        <w:rPr>
          <w:rFonts w:ascii="Garamond" w:hAnsi="Garamond" w:cs="Calibri"/>
          <w:sz w:val="24"/>
          <w:szCs w:val="24"/>
        </w:rPr>
        <w:t>n</w:t>
      </w:r>
      <w:r w:rsidR="00CB01F3">
        <w:rPr>
          <w:rFonts w:ascii="Garamond" w:hAnsi="Garamond" w:cs="Calibri"/>
          <w:sz w:val="24"/>
          <w:szCs w:val="24"/>
        </w:rPr>
        <w:t xml:space="preserve">uestras </w:t>
      </w:r>
      <w:r>
        <w:rPr>
          <w:rFonts w:ascii="Garamond" w:hAnsi="Garamond" w:cs="Calibri"/>
          <w:sz w:val="24"/>
          <w:szCs w:val="24"/>
        </w:rPr>
        <w:t>propuestas son las siguientes</w:t>
      </w:r>
      <w:r w:rsidR="00287389" w:rsidRPr="00F00357">
        <w:rPr>
          <w:rFonts w:ascii="Garamond" w:hAnsi="Garamond" w:cs="Calibri"/>
          <w:sz w:val="24"/>
          <w:szCs w:val="24"/>
        </w:rPr>
        <w:t>:</w:t>
      </w:r>
    </w:p>
    <w:p w14:paraId="7B0397BE" w14:textId="77777777" w:rsidR="00E755C1" w:rsidRPr="00F00357" w:rsidRDefault="00E755C1" w:rsidP="00B325F8">
      <w:pPr>
        <w:pStyle w:val="Prrafodelista"/>
        <w:spacing w:after="0" w:line="276" w:lineRule="auto"/>
        <w:ind w:left="567"/>
        <w:jc w:val="both"/>
        <w:rPr>
          <w:rFonts w:ascii="Garamond" w:hAnsi="Garamond" w:cs="Calibri"/>
          <w:sz w:val="24"/>
          <w:szCs w:val="24"/>
        </w:rPr>
      </w:pPr>
    </w:p>
    <w:p w14:paraId="52E01E80" w14:textId="7CFEF6E4" w:rsidR="00E755C1" w:rsidRDefault="00333224" w:rsidP="00B325F8">
      <w:pPr>
        <w:pStyle w:val="Prrafodelista"/>
        <w:numPr>
          <w:ilvl w:val="1"/>
          <w:numId w:val="1"/>
        </w:numPr>
        <w:spacing w:after="0" w:line="276" w:lineRule="auto"/>
        <w:jc w:val="both"/>
        <w:rPr>
          <w:rFonts w:ascii="Garamond" w:hAnsi="Garamond" w:cs="Calibri"/>
          <w:sz w:val="24"/>
          <w:szCs w:val="24"/>
        </w:rPr>
      </w:pPr>
      <w:r w:rsidRPr="00F00357">
        <w:rPr>
          <w:rFonts w:ascii="Garamond" w:hAnsi="Garamond" w:cs="Calibri"/>
          <w:b/>
          <w:bCs/>
          <w:sz w:val="24"/>
          <w:szCs w:val="24"/>
        </w:rPr>
        <w:t xml:space="preserve">Mejorar el procedimiento en los mismos términos propuestos para el patrimonio cultural inmaterial. </w:t>
      </w:r>
      <w:r w:rsidRPr="00F00357">
        <w:rPr>
          <w:rFonts w:ascii="Garamond" w:hAnsi="Garamond" w:cs="Calibri"/>
          <w:sz w:val="24"/>
          <w:szCs w:val="24"/>
        </w:rPr>
        <w:t>En concreto, sugerimos establecer la obligatoriedad de realizar un análisis de impacto económico y social; una participación ciudadana amplia y obligatoria</w:t>
      </w:r>
      <w:r w:rsidR="00CB01F3">
        <w:rPr>
          <w:rFonts w:ascii="Garamond" w:hAnsi="Garamond" w:cs="Calibri"/>
          <w:sz w:val="24"/>
          <w:szCs w:val="24"/>
        </w:rPr>
        <w:t>, e</w:t>
      </w:r>
      <w:r w:rsidRPr="00F00357">
        <w:rPr>
          <w:rFonts w:ascii="Garamond" w:hAnsi="Garamond" w:cs="Calibri"/>
          <w:sz w:val="24"/>
          <w:szCs w:val="24"/>
        </w:rPr>
        <w:t xml:space="preserve">; involucrar a otros ministerios </w:t>
      </w:r>
      <w:r w:rsidR="00CB01F3">
        <w:rPr>
          <w:rFonts w:ascii="Garamond" w:hAnsi="Garamond" w:cs="Calibri"/>
          <w:sz w:val="24"/>
          <w:szCs w:val="24"/>
        </w:rPr>
        <w:t xml:space="preserve">con competencia en las actividades </w:t>
      </w:r>
      <w:r w:rsidRPr="00F00357">
        <w:rPr>
          <w:rFonts w:ascii="Garamond" w:hAnsi="Garamond" w:cs="Calibri"/>
          <w:sz w:val="24"/>
          <w:szCs w:val="24"/>
        </w:rPr>
        <w:t>afectad</w:t>
      </w:r>
      <w:r w:rsidR="00CB01F3">
        <w:rPr>
          <w:rFonts w:ascii="Garamond" w:hAnsi="Garamond" w:cs="Calibri"/>
          <w:sz w:val="24"/>
          <w:szCs w:val="24"/>
        </w:rPr>
        <w:t>a</w:t>
      </w:r>
      <w:r w:rsidRPr="00F00357">
        <w:rPr>
          <w:rFonts w:ascii="Garamond" w:hAnsi="Garamond" w:cs="Calibri"/>
          <w:sz w:val="24"/>
          <w:szCs w:val="24"/>
        </w:rPr>
        <w:t>s</w:t>
      </w:r>
      <w:r w:rsidR="00CB01F3">
        <w:rPr>
          <w:rFonts w:ascii="Garamond" w:hAnsi="Garamond" w:cs="Calibri"/>
          <w:sz w:val="24"/>
          <w:szCs w:val="24"/>
        </w:rPr>
        <w:t xml:space="preserve"> por la declaratoria de patrimonio cultural</w:t>
      </w:r>
      <w:r w:rsidRPr="00F00357">
        <w:rPr>
          <w:rFonts w:ascii="Garamond" w:hAnsi="Garamond" w:cs="Calibri"/>
          <w:sz w:val="24"/>
          <w:szCs w:val="24"/>
        </w:rPr>
        <w:t xml:space="preserve">. </w:t>
      </w:r>
    </w:p>
    <w:p w14:paraId="7F933591" w14:textId="77777777" w:rsidR="000A31D1" w:rsidRDefault="000A31D1" w:rsidP="000A31D1">
      <w:pPr>
        <w:pStyle w:val="Prrafodelista"/>
        <w:spacing w:after="0" w:line="276" w:lineRule="auto"/>
        <w:ind w:left="1287"/>
        <w:jc w:val="both"/>
        <w:rPr>
          <w:rFonts w:ascii="Garamond" w:hAnsi="Garamond" w:cs="Calibri"/>
          <w:sz w:val="24"/>
          <w:szCs w:val="24"/>
        </w:rPr>
      </w:pPr>
    </w:p>
    <w:p w14:paraId="488A442D" w14:textId="0DBBA712" w:rsidR="007F3B5F" w:rsidRPr="00B325F8" w:rsidRDefault="007F3B5F" w:rsidP="00B325F8">
      <w:pPr>
        <w:pStyle w:val="Prrafodelista"/>
        <w:numPr>
          <w:ilvl w:val="1"/>
          <w:numId w:val="1"/>
        </w:numPr>
        <w:spacing w:after="0" w:line="276" w:lineRule="auto"/>
        <w:jc w:val="both"/>
        <w:rPr>
          <w:rFonts w:ascii="Garamond" w:hAnsi="Garamond" w:cs="Calibri"/>
          <w:sz w:val="24"/>
          <w:szCs w:val="24"/>
        </w:rPr>
      </w:pPr>
      <w:r w:rsidRPr="00B325F8">
        <w:rPr>
          <w:rFonts w:ascii="Garamond" w:hAnsi="Garamond" w:cs="Calibri"/>
          <w:b/>
          <w:bCs/>
          <w:sz w:val="24"/>
          <w:szCs w:val="24"/>
        </w:rPr>
        <w:t xml:space="preserve">Exceptuar del procedimiento de protocolo a los proyectos que ya fueron objeto de una consulta indígena en el marco del SEIA. </w:t>
      </w:r>
      <w:r w:rsidRPr="00B325F8">
        <w:rPr>
          <w:rFonts w:ascii="Garamond" w:hAnsi="Garamond" w:cs="Calibri"/>
          <w:sz w:val="24"/>
          <w:szCs w:val="24"/>
        </w:rPr>
        <w:t>Para estos</w:t>
      </w:r>
      <w:r w:rsidRPr="00B325F8">
        <w:rPr>
          <w:rFonts w:ascii="Garamond" w:hAnsi="Garamond" w:cs="Calibri"/>
          <w:b/>
          <w:bCs/>
          <w:sz w:val="24"/>
          <w:szCs w:val="24"/>
        </w:rPr>
        <w:t xml:space="preserve"> </w:t>
      </w:r>
      <w:r w:rsidRPr="00B325F8">
        <w:rPr>
          <w:rFonts w:ascii="Garamond" w:hAnsi="Garamond" w:cs="Calibri"/>
          <w:sz w:val="24"/>
          <w:szCs w:val="24"/>
        </w:rPr>
        <w:t xml:space="preserve">proyectos basta que en esa misma consulta se defina cómo se actuará en caso de excavaciones arqueológicas que puedan afectar a los pueblos consultados, sin necesidad de crear instancias adicionales para definir protocolos. </w:t>
      </w:r>
    </w:p>
    <w:p w14:paraId="553AB6F9" w14:textId="77777777" w:rsidR="007F3B5F" w:rsidRDefault="007F3B5F" w:rsidP="007F3B5F">
      <w:pPr>
        <w:pStyle w:val="Prrafodelista"/>
        <w:spacing w:after="0" w:line="276" w:lineRule="auto"/>
        <w:ind w:left="1276"/>
        <w:jc w:val="both"/>
        <w:rPr>
          <w:rFonts w:ascii="Garamond" w:hAnsi="Garamond" w:cs="Calibri"/>
          <w:sz w:val="24"/>
          <w:szCs w:val="24"/>
        </w:rPr>
      </w:pPr>
    </w:p>
    <w:p w14:paraId="4A855EDD" w14:textId="77777777" w:rsidR="00224697" w:rsidRPr="00F00357" w:rsidRDefault="00224697" w:rsidP="007F3B5F">
      <w:pPr>
        <w:pStyle w:val="Prrafodelista"/>
        <w:spacing w:after="0" w:line="276" w:lineRule="auto"/>
        <w:ind w:left="1276"/>
        <w:jc w:val="both"/>
        <w:rPr>
          <w:rFonts w:ascii="Garamond" w:hAnsi="Garamond" w:cs="Calibri"/>
          <w:sz w:val="24"/>
          <w:szCs w:val="24"/>
        </w:rPr>
      </w:pPr>
    </w:p>
    <w:p w14:paraId="4B6E2411" w14:textId="610AEFAE" w:rsidR="00A85373" w:rsidRPr="00F00357" w:rsidRDefault="00387A38" w:rsidP="00F00357">
      <w:pPr>
        <w:pStyle w:val="Prrafodelista"/>
        <w:numPr>
          <w:ilvl w:val="0"/>
          <w:numId w:val="10"/>
        </w:numPr>
        <w:shd w:val="clear" w:color="auto" w:fill="0F243E" w:themeFill="text2" w:themeFillShade="80"/>
        <w:spacing w:after="0" w:line="276" w:lineRule="auto"/>
        <w:ind w:left="567" w:hanging="567"/>
        <w:jc w:val="center"/>
        <w:rPr>
          <w:rFonts w:ascii="Garamond" w:hAnsi="Garamond" w:cs="Calibri"/>
          <w:b/>
          <w:sz w:val="24"/>
          <w:szCs w:val="24"/>
        </w:rPr>
      </w:pPr>
      <w:r w:rsidRPr="00F00357">
        <w:rPr>
          <w:rFonts w:ascii="Garamond" w:hAnsi="Garamond" w:cs="Calibri"/>
          <w:b/>
          <w:bCs/>
          <w:sz w:val="24"/>
          <w:szCs w:val="24"/>
        </w:rPr>
        <w:t>Falta de claridad y densidad en la regulación de los hallazgos vinculados al p</w:t>
      </w:r>
      <w:r w:rsidR="00A85373" w:rsidRPr="00F00357">
        <w:rPr>
          <w:rFonts w:ascii="Garamond" w:hAnsi="Garamond" w:cs="Calibri"/>
          <w:b/>
          <w:bCs/>
          <w:sz w:val="24"/>
          <w:szCs w:val="24"/>
        </w:rPr>
        <w:t>atrimonio</w:t>
      </w:r>
      <w:r w:rsidR="00A85373" w:rsidRPr="00F00357">
        <w:rPr>
          <w:rFonts w:ascii="Garamond" w:hAnsi="Garamond" w:cs="Calibri"/>
          <w:b/>
          <w:sz w:val="24"/>
          <w:szCs w:val="24"/>
        </w:rPr>
        <w:t xml:space="preserve"> arqueológico</w:t>
      </w:r>
    </w:p>
    <w:p w14:paraId="4F4C5629" w14:textId="77777777" w:rsidR="00022CC1" w:rsidRPr="00F00357" w:rsidRDefault="00022CC1" w:rsidP="00F00357">
      <w:pPr>
        <w:pStyle w:val="Prrafodelista"/>
        <w:spacing w:after="0" w:line="276" w:lineRule="auto"/>
        <w:ind w:left="567"/>
        <w:jc w:val="both"/>
        <w:rPr>
          <w:rFonts w:ascii="Garamond" w:hAnsi="Garamond" w:cs="Calibri"/>
          <w:sz w:val="24"/>
          <w:szCs w:val="24"/>
        </w:rPr>
      </w:pPr>
    </w:p>
    <w:p w14:paraId="3820EA69" w14:textId="5C527B51" w:rsidR="008159D0" w:rsidRPr="00F00357" w:rsidRDefault="00A85373" w:rsidP="00F00357">
      <w:pPr>
        <w:pStyle w:val="Prrafodelista"/>
        <w:numPr>
          <w:ilvl w:val="0"/>
          <w:numId w:val="15"/>
        </w:numPr>
        <w:spacing w:after="0" w:line="276" w:lineRule="auto"/>
        <w:ind w:left="567" w:hanging="567"/>
        <w:jc w:val="both"/>
        <w:rPr>
          <w:rFonts w:ascii="Garamond" w:hAnsi="Garamond" w:cs="Calibri"/>
          <w:sz w:val="24"/>
          <w:szCs w:val="24"/>
        </w:rPr>
      </w:pPr>
      <w:r w:rsidRPr="00F00357">
        <w:rPr>
          <w:rFonts w:ascii="Garamond" w:hAnsi="Garamond" w:cs="Calibri"/>
          <w:sz w:val="24"/>
          <w:szCs w:val="24"/>
        </w:rPr>
        <w:t xml:space="preserve">La regulación del patrimonio arqueológico comparte algunos de los problemas antes señalados y se hace cargo de otros. </w:t>
      </w:r>
      <w:r w:rsidR="00AD1B68">
        <w:rPr>
          <w:rFonts w:ascii="Garamond" w:hAnsi="Garamond" w:cs="Calibri"/>
          <w:sz w:val="24"/>
          <w:szCs w:val="24"/>
        </w:rPr>
        <w:t>Además, hay dos aspectos específicos</w:t>
      </w:r>
      <w:r w:rsidR="005F7341" w:rsidRPr="00F00357">
        <w:rPr>
          <w:rFonts w:ascii="Garamond" w:hAnsi="Garamond" w:cs="Calibri"/>
          <w:sz w:val="24"/>
          <w:szCs w:val="24"/>
        </w:rPr>
        <w:t xml:space="preserve"> que nos preocupan</w:t>
      </w:r>
      <w:r w:rsidR="00E13CEC">
        <w:rPr>
          <w:rFonts w:ascii="Garamond" w:hAnsi="Garamond" w:cs="Calibri"/>
          <w:sz w:val="24"/>
          <w:szCs w:val="24"/>
        </w:rPr>
        <w:t>.</w:t>
      </w:r>
    </w:p>
    <w:p w14:paraId="23D7180E" w14:textId="77777777" w:rsidR="008159D0" w:rsidRPr="00F00357" w:rsidRDefault="008159D0" w:rsidP="00F00357">
      <w:pPr>
        <w:pStyle w:val="Prrafodelista"/>
        <w:spacing w:after="0" w:line="276" w:lineRule="auto"/>
        <w:ind w:left="567"/>
        <w:jc w:val="both"/>
        <w:rPr>
          <w:rFonts w:ascii="Garamond" w:hAnsi="Garamond" w:cs="Calibri"/>
          <w:sz w:val="24"/>
          <w:szCs w:val="24"/>
        </w:rPr>
      </w:pPr>
    </w:p>
    <w:p w14:paraId="52F854B5" w14:textId="55DDDD79" w:rsidR="00422A0A" w:rsidRPr="00F00357" w:rsidRDefault="00EB5A68" w:rsidP="00F00357">
      <w:pPr>
        <w:pStyle w:val="Prrafodelista"/>
        <w:numPr>
          <w:ilvl w:val="0"/>
          <w:numId w:val="15"/>
        </w:numPr>
        <w:spacing w:after="0" w:line="276" w:lineRule="auto"/>
        <w:ind w:left="567" w:hanging="567"/>
        <w:jc w:val="both"/>
        <w:rPr>
          <w:rFonts w:ascii="Garamond" w:hAnsi="Garamond" w:cs="Calibri"/>
          <w:sz w:val="24"/>
          <w:szCs w:val="24"/>
        </w:rPr>
      </w:pPr>
      <w:r>
        <w:rPr>
          <w:rFonts w:ascii="Garamond" w:hAnsi="Garamond" w:cs="Calibri"/>
          <w:sz w:val="24"/>
          <w:szCs w:val="24"/>
        </w:rPr>
        <w:t>Primero</w:t>
      </w:r>
      <w:r w:rsidR="00215161" w:rsidRPr="00F00357">
        <w:rPr>
          <w:rFonts w:ascii="Garamond" w:hAnsi="Garamond" w:cs="Calibri"/>
          <w:sz w:val="24"/>
          <w:szCs w:val="24"/>
        </w:rPr>
        <w:t>,</w:t>
      </w:r>
      <w:r w:rsidR="00E171C7" w:rsidRPr="00F00357">
        <w:rPr>
          <w:rFonts w:ascii="Garamond" w:hAnsi="Garamond" w:cs="Calibri"/>
          <w:sz w:val="24"/>
          <w:szCs w:val="24"/>
        </w:rPr>
        <w:t xml:space="preserve"> el </w:t>
      </w:r>
      <w:r w:rsidR="00AD1B68">
        <w:rPr>
          <w:rFonts w:ascii="Garamond" w:hAnsi="Garamond" w:cs="Calibri"/>
          <w:sz w:val="24"/>
          <w:szCs w:val="24"/>
        </w:rPr>
        <w:t>p</w:t>
      </w:r>
      <w:r w:rsidR="00E171C7" w:rsidRPr="00F00357">
        <w:rPr>
          <w:rFonts w:ascii="Garamond" w:hAnsi="Garamond" w:cs="Calibri"/>
          <w:sz w:val="24"/>
          <w:szCs w:val="24"/>
        </w:rPr>
        <w:t xml:space="preserve">royecto no define completamente que será entendido como patrimonio arqueológico. En efecto, el proyecto establece que será </w:t>
      </w:r>
      <w:r w:rsidR="00422A0A" w:rsidRPr="00F00357">
        <w:rPr>
          <w:rFonts w:ascii="Garamond" w:hAnsi="Garamond" w:cs="Calibri"/>
          <w:sz w:val="24"/>
          <w:szCs w:val="24"/>
        </w:rPr>
        <w:t>considerado como patrimonio arqueológico por el solo ministerio de la ley, a los objetos o lugares que correspondan a la etapa prehispánica y hasta la colonia. Sin embargo, dicha limitación se ve superada inmediatamente al establecer que también será considerado patrimonio arqueológico aquellos que “</w:t>
      </w:r>
      <w:r w:rsidR="00422A0A" w:rsidRPr="00485B96">
        <w:rPr>
          <w:rFonts w:ascii="Garamond" w:hAnsi="Garamond" w:cs="Calibri"/>
          <w:i/>
          <w:sz w:val="24"/>
          <w:szCs w:val="24"/>
        </w:rPr>
        <w:t xml:space="preserve">de acuerdo con criterios científicos, culturales y técnicos, definidos por el reglamento señalado en el artículo 33, posean un significativo valor patrimonial, actual o potencial, conforme a su naturaleza arqueológica o </w:t>
      </w:r>
      <w:proofErr w:type="spellStart"/>
      <w:r w:rsidR="00422A0A" w:rsidRPr="00485B96">
        <w:rPr>
          <w:rFonts w:ascii="Garamond" w:hAnsi="Garamond" w:cs="Calibri"/>
          <w:i/>
          <w:sz w:val="24"/>
          <w:szCs w:val="24"/>
        </w:rPr>
        <w:t>bioarqueológica</w:t>
      </w:r>
      <w:proofErr w:type="spellEnd"/>
      <w:r w:rsidR="00422A0A" w:rsidRPr="00F00357">
        <w:rPr>
          <w:rFonts w:ascii="Garamond" w:hAnsi="Garamond" w:cs="Calibri"/>
          <w:sz w:val="24"/>
          <w:szCs w:val="24"/>
        </w:rPr>
        <w:t>” [</w:t>
      </w:r>
      <w:r w:rsidR="00422A0A" w:rsidRPr="00AD1B68">
        <w:rPr>
          <w:rFonts w:ascii="Garamond" w:hAnsi="Garamond" w:cs="Calibri"/>
          <w:sz w:val="24"/>
          <w:szCs w:val="24"/>
        </w:rPr>
        <w:t>Artículo 30</w:t>
      </w:r>
      <w:r w:rsidR="00422A0A" w:rsidRPr="00F00357">
        <w:rPr>
          <w:rFonts w:ascii="Garamond" w:hAnsi="Garamond" w:cs="Calibri"/>
          <w:sz w:val="24"/>
          <w:szCs w:val="24"/>
        </w:rPr>
        <w:t>].</w:t>
      </w:r>
    </w:p>
    <w:p w14:paraId="045798FF" w14:textId="77777777" w:rsidR="000A7D77" w:rsidRPr="00F00357" w:rsidRDefault="000A7D77" w:rsidP="00F00357">
      <w:pPr>
        <w:pStyle w:val="Prrafodelista"/>
        <w:spacing w:after="0" w:line="276" w:lineRule="auto"/>
        <w:rPr>
          <w:rFonts w:ascii="Garamond" w:hAnsi="Garamond" w:cs="Calibri"/>
          <w:sz w:val="24"/>
          <w:szCs w:val="24"/>
        </w:rPr>
      </w:pPr>
    </w:p>
    <w:p w14:paraId="6A32B1F7" w14:textId="77777777" w:rsidR="00224697" w:rsidRDefault="00224697" w:rsidP="00F00357">
      <w:pPr>
        <w:spacing w:after="0" w:line="276" w:lineRule="auto"/>
        <w:ind w:left="567"/>
        <w:jc w:val="both"/>
        <w:rPr>
          <w:rFonts w:ascii="Garamond" w:hAnsi="Garamond" w:cs="Calibri"/>
          <w:sz w:val="24"/>
          <w:szCs w:val="24"/>
        </w:rPr>
      </w:pPr>
    </w:p>
    <w:p w14:paraId="3C9BEC66" w14:textId="79952829" w:rsidR="00422A0A" w:rsidRPr="00F00357" w:rsidRDefault="00AD1B68" w:rsidP="00F00357">
      <w:pPr>
        <w:spacing w:after="0" w:line="276" w:lineRule="auto"/>
        <w:ind w:left="567"/>
        <w:jc w:val="both"/>
        <w:rPr>
          <w:rFonts w:ascii="Garamond" w:hAnsi="Garamond" w:cs="Calibri"/>
          <w:sz w:val="24"/>
          <w:szCs w:val="24"/>
        </w:rPr>
      </w:pPr>
      <w:r>
        <w:rPr>
          <w:rFonts w:ascii="Garamond" w:hAnsi="Garamond" w:cs="Calibri"/>
          <w:sz w:val="24"/>
          <w:szCs w:val="24"/>
        </w:rPr>
        <w:t xml:space="preserve">Tal como comentamos al comienzo de esta </w:t>
      </w:r>
      <w:r w:rsidR="00485B96">
        <w:rPr>
          <w:rFonts w:ascii="Garamond" w:hAnsi="Garamond" w:cs="Calibri"/>
          <w:sz w:val="24"/>
          <w:szCs w:val="24"/>
        </w:rPr>
        <w:t>presentación</w:t>
      </w:r>
      <w:r>
        <w:rPr>
          <w:rFonts w:ascii="Garamond" w:hAnsi="Garamond" w:cs="Calibri"/>
          <w:sz w:val="24"/>
          <w:szCs w:val="24"/>
        </w:rPr>
        <w:t xml:space="preserve">, </w:t>
      </w:r>
      <w:r w:rsidR="00422A0A" w:rsidRPr="00F00357">
        <w:rPr>
          <w:rFonts w:ascii="Garamond" w:hAnsi="Garamond" w:cs="Calibri"/>
          <w:sz w:val="24"/>
          <w:szCs w:val="24"/>
        </w:rPr>
        <w:t>valoramos que el reglamento señalado deb</w:t>
      </w:r>
      <w:r>
        <w:rPr>
          <w:rFonts w:ascii="Garamond" w:hAnsi="Garamond" w:cs="Calibri"/>
          <w:sz w:val="24"/>
          <w:szCs w:val="24"/>
        </w:rPr>
        <w:t>a</w:t>
      </w:r>
      <w:r w:rsidR="00422A0A" w:rsidRPr="00F00357">
        <w:rPr>
          <w:rFonts w:ascii="Garamond" w:hAnsi="Garamond" w:cs="Calibri"/>
          <w:sz w:val="24"/>
          <w:szCs w:val="24"/>
        </w:rPr>
        <w:t xml:space="preserve"> ser suscrito, además de Cultura, por Economía y Hacienda</w:t>
      </w:r>
      <w:r>
        <w:rPr>
          <w:rFonts w:ascii="Garamond" w:hAnsi="Garamond" w:cs="Calibri"/>
          <w:sz w:val="24"/>
          <w:szCs w:val="24"/>
        </w:rPr>
        <w:t xml:space="preserve">, pero ello no disipa la preocupación frente a la falta de una delimitación legal clara </w:t>
      </w:r>
      <w:r w:rsidR="00422A0A" w:rsidRPr="00F00357">
        <w:rPr>
          <w:rFonts w:ascii="Garamond" w:hAnsi="Garamond" w:cs="Calibri"/>
          <w:sz w:val="24"/>
          <w:szCs w:val="24"/>
        </w:rPr>
        <w:t xml:space="preserve">para determinar cuál es el patrimonio arqueológico de relevancia. </w:t>
      </w:r>
    </w:p>
    <w:p w14:paraId="1605A66A" w14:textId="77777777" w:rsidR="000A7D77" w:rsidRPr="00F00357" w:rsidRDefault="000A7D77" w:rsidP="00F00357">
      <w:pPr>
        <w:pStyle w:val="Prrafodelista"/>
        <w:spacing w:after="0" w:line="276" w:lineRule="auto"/>
        <w:ind w:left="567"/>
        <w:jc w:val="both"/>
        <w:rPr>
          <w:rFonts w:ascii="Garamond" w:hAnsi="Garamond" w:cs="Calibri"/>
          <w:sz w:val="24"/>
          <w:szCs w:val="24"/>
        </w:rPr>
      </w:pPr>
    </w:p>
    <w:p w14:paraId="5C33E58C" w14:textId="525E3726" w:rsidR="000472D9" w:rsidRPr="00F00357" w:rsidRDefault="000A7D77" w:rsidP="00F00357">
      <w:pPr>
        <w:pStyle w:val="Prrafodelista"/>
        <w:numPr>
          <w:ilvl w:val="0"/>
          <w:numId w:val="15"/>
        </w:numPr>
        <w:spacing w:after="0" w:line="276" w:lineRule="auto"/>
        <w:ind w:left="567" w:hanging="567"/>
        <w:jc w:val="both"/>
        <w:rPr>
          <w:rFonts w:ascii="Garamond" w:hAnsi="Garamond" w:cs="Calibri"/>
          <w:sz w:val="24"/>
          <w:szCs w:val="24"/>
        </w:rPr>
      </w:pPr>
      <w:r w:rsidRPr="00F00357">
        <w:rPr>
          <w:rFonts w:ascii="Garamond" w:hAnsi="Garamond" w:cs="Calibri"/>
          <w:sz w:val="24"/>
          <w:szCs w:val="24"/>
        </w:rPr>
        <w:t>Segundo, c</w:t>
      </w:r>
      <w:r w:rsidR="002D2A76" w:rsidRPr="00F00357">
        <w:rPr>
          <w:rFonts w:ascii="Garamond" w:hAnsi="Garamond" w:cs="Calibri"/>
          <w:sz w:val="24"/>
          <w:szCs w:val="24"/>
        </w:rPr>
        <w:t>onsideramos que no se soluciona</w:t>
      </w:r>
      <w:r w:rsidR="00F13617" w:rsidRPr="00F00357">
        <w:rPr>
          <w:rFonts w:ascii="Garamond" w:hAnsi="Garamond" w:cs="Calibri"/>
          <w:sz w:val="24"/>
          <w:szCs w:val="24"/>
        </w:rPr>
        <w:t>n</w:t>
      </w:r>
      <w:r w:rsidR="002D2A76" w:rsidRPr="00F00357">
        <w:rPr>
          <w:rFonts w:ascii="Garamond" w:hAnsi="Garamond" w:cs="Calibri"/>
          <w:sz w:val="24"/>
          <w:szCs w:val="24"/>
        </w:rPr>
        <w:t xml:space="preserve"> los problemas de los que adolece el procedimiento </w:t>
      </w:r>
      <w:r w:rsidR="00AD1B68">
        <w:rPr>
          <w:rFonts w:ascii="Garamond" w:hAnsi="Garamond" w:cs="Calibri"/>
          <w:sz w:val="24"/>
          <w:szCs w:val="24"/>
        </w:rPr>
        <w:t>para</w:t>
      </w:r>
      <w:r w:rsidR="002D2A76" w:rsidRPr="00F00357">
        <w:rPr>
          <w:rFonts w:ascii="Garamond" w:hAnsi="Garamond" w:cs="Calibri"/>
          <w:sz w:val="24"/>
          <w:szCs w:val="24"/>
        </w:rPr>
        <w:t xml:space="preserve"> autoriza</w:t>
      </w:r>
      <w:r w:rsidR="00AD1B68">
        <w:rPr>
          <w:rFonts w:ascii="Garamond" w:hAnsi="Garamond" w:cs="Calibri"/>
          <w:sz w:val="24"/>
          <w:szCs w:val="24"/>
        </w:rPr>
        <w:t>r</w:t>
      </w:r>
      <w:r w:rsidR="002D2A76" w:rsidRPr="00F00357">
        <w:rPr>
          <w:rFonts w:ascii="Garamond" w:hAnsi="Garamond" w:cs="Calibri"/>
          <w:sz w:val="24"/>
          <w:szCs w:val="24"/>
        </w:rPr>
        <w:t xml:space="preserve"> </w:t>
      </w:r>
      <w:r w:rsidR="00AD1B68">
        <w:rPr>
          <w:rFonts w:ascii="Garamond" w:hAnsi="Garamond" w:cs="Calibri"/>
          <w:sz w:val="24"/>
          <w:szCs w:val="24"/>
        </w:rPr>
        <w:t>una</w:t>
      </w:r>
      <w:r w:rsidR="002D2A76" w:rsidRPr="00F00357">
        <w:rPr>
          <w:rFonts w:ascii="Garamond" w:hAnsi="Garamond" w:cs="Calibri"/>
          <w:sz w:val="24"/>
          <w:szCs w:val="24"/>
        </w:rPr>
        <w:t xml:space="preserve"> intervención</w:t>
      </w:r>
      <w:r w:rsidR="00AD1B68">
        <w:rPr>
          <w:rFonts w:ascii="Garamond" w:hAnsi="Garamond" w:cs="Calibri"/>
          <w:sz w:val="24"/>
          <w:szCs w:val="24"/>
        </w:rPr>
        <w:t xml:space="preserve"> </w:t>
      </w:r>
      <w:r w:rsidR="004340A6">
        <w:rPr>
          <w:rFonts w:ascii="Garamond" w:hAnsi="Garamond" w:cs="Calibri"/>
          <w:sz w:val="24"/>
          <w:szCs w:val="24"/>
        </w:rPr>
        <w:t>frente a hallazgos arqueológicos</w:t>
      </w:r>
      <w:r w:rsidR="00356D9E" w:rsidRPr="00F00357">
        <w:rPr>
          <w:rFonts w:ascii="Garamond" w:hAnsi="Garamond" w:cs="Calibri"/>
          <w:sz w:val="24"/>
          <w:szCs w:val="24"/>
        </w:rPr>
        <w:t xml:space="preserve"> [</w:t>
      </w:r>
      <w:r w:rsidR="00356D9E" w:rsidRPr="00AD1B68">
        <w:rPr>
          <w:rFonts w:ascii="Garamond" w:hAnsi="Garamond" w:cs="Calibri"/>
          <w:sz w:val="24"/>
          <w:szCs w:val="24"/>
        </w:rPr>
        <w:t>Artículo 37</w:t>
      </w:r>
      <w:r w:rsidR="00356D9E" w:rsidRPr="00F00357">
        <w:rPr>
          <w:rFonts w:ascii="Garamond" w:hAnsi="Garamond" w:cs="Calibri"/>
          <w:sz w:val="24"/>
          <w:szCs w:val="24"/>
        </w:rPr>
        <w:t>]</w:t>
      </w:r>
      <w:r w:rsidR="002D2A76" w:rsidRPr="00F00357">
        <w:rPr>
          <w:rFonts w:ascii="Garamond" w:hAnsi="Garamond" w:cs="Calibri"/>
          <w:sz w:val="24"/>
          <w:szCs w:val="24"/>
        </w:rPr>
        <w:t xml:space="preserve">. </w:t>
      </w:r>
      <w:r w:rsidR="00485B96">
        <w:rPr>
          <w:rFonts w:ascii="Garamond" w:hAnsi="Garamond" w:cs="Calibri"/>
          <w:sz w:val="24"/>
          <w:szCs w:val="24"/>
        </w:rPr>
        <w:t>E</w:t>
      </w:r>
      <w:r w:rsidR="00A85373" w:rsidRPr="00F00357">
        <w:rPr>
          <w:rFonts w:ascii="Garamond" w:hAnsi="Garamond" w:cs="Calibri"/>
          <w:sz w:val="24"/>
          <w:szCs w:val="24"/>
        </w:rPr>
        <w:t xml:space="preserve">l proyecto dispone que, frente a un hallazgo, si la Dirección no se pronuncia en plazo respecto a si corresponde pedir una autorización, el titular puede presentar un diagnóstico con las medidas a adoptar, elaborado por un profesional inscrito en un registro que la misma ley crea. El problema es que nada se dice para el caso en que la Dirección tampoco se pronuncie sobre ese diagnóstico y </w:t>
      </w:r>
      <w:r w:rsidR="00666815" w:rsidRPr="00F00357">
        <w:rPr>
          <w:rFonts w:ascii="Garamond" w:hAnsi="Garamond" w:cs="Calibri"/>
          <w:sz w:val="24"/>
          <w:szCs w:val="24"/>
        </w:rPr>
        <w:t xml:space="preserve">las </w:t>
      </w:r>
      <w:r w:rsidR="00A85373" w:rsidRPr="00F00357">
        <w:rPr>
          <w:rFonts w:ascii="Garamond" w:hAnsi="Garamond" w:cs="Calibri"/>
          <w:sz w:val="24"/>
          <w:szCs w:val="24"/>
        </w:rPr>
        <w:t>medidas presentadas por el titular.</w:t>
      </w:r>
      <w:r w:rsidR="00F13617" w:rsidRPr="00F00357">
        <w:rPr>
          <w:rFonts w:ascii="Garamond" w:hAnsi="Garamond" w:cs="Calibri"/>
          <w:sz w:val="24"/>
          <w:szCs w:val="24"/>
        </w:rPr>
        <w:t xml:space="preserve"> </w:t>
      </w:r>
      <w:r w:rsidR="00AE1007" w:rsidRPr="00F00357">
        <w:rPr>
          <w:rFonts w:ascii="Garamond" w:hAnsi="Garamond" w:cs="Calibri"/>
          <w:sz w:val="24"/>
          <w:szCs w:val="24"/>
        </w:rPr>
        <w:t xml:space="preserve">Esto puede generar que </w:t>
      </w:r>
      <w:r w:rsidR="004340A6">
        <w:rPr>
          <w:rFonts w:ascii="Garamond" w:hAnsi="Garamond" w:cs="Calibri"/>
          <w:sz w:val="24"/>
          <w:szCs w:val="24"/>
        </w:rPr>
        <w:t xml:space="preserve">la actividad, obra de infraestructura o proyecto productivo </w:t>
      </w:r>
      <w:r w:rsidR="004340A6" w:rsidRPr="00F00357">
        <w:rPr>
          <w:rFonts w:ascii="Garamond" w:hAnsi="Garamond" w:cs="Calibri"/>
          <w:sz w:val="24"/>
          <w:szCs w:val="24"/>
        </w:rPr>
        <w:t xml:space="preserve">quede </w:t>
      </w:r>
      <w:r w:rsidR="00485B96">
        <w:rPr>
          <w:rFonts w:ascii="Garamond" w:hAnsi="Garamond" w:cs="Calibri"/>
          <w:sz w:val="24"/>
          <w:szCs w:val="24"/>
        </w:rPr>
        <w:t>paralizado</w:t>
      </w:r>
      <w:r w:rsidR="004340A6">
        <w:rPr>
          <w:rFonts w:ascii="Garamond" w:hAnsi="Garamond" w:cs="Calibri"/>
          <w:sz w:val="24"/>
          <w:szCs w:val="24"/>
        </w:rPr>
        <w:t>.</w:t>
      </w:r>
    </w:p>
    <w:p w14:paraId="68B1B046" w14:textId="77777777" w:rsidR="00407D15" w:rsidRPr="00F00357" w:rsidRDefault="00407D15" w:rsidP="00F00357">
      <w:pPr>
        <w:pStyle w:val="Prrafodelista"/>
        <w:spacing w:after="0" w:line="276" w:lineRule="auto"/>
        <w:rPr>
          <w:rFonts w:ascii="Garamond" w:hAnsi="Garamond" w:cs="Calibri"/>
          <w:sz w:val="24"/>
          <w:szCs w:val="24"/>
        </w:rPr>
      </w:pPr>
    </w:p>
    <w:p w14:paraId="70EC30BC" w14:textId="56C1BE9F" w:rsidR="0067050F" w:rsidRPr="00F00357" w:rsidRDefault="00A85373" w:rsidP="00F00357">
      <w:pPr>
        <w:pStyle w:val="Prrafodelista"/>
        <w:numPr>
          <w:ilvl w:val="0"/>
          <w:numId w:val="15"/>
        </w:numPr>
        <w:spacing w:after="0" w:line="276" w:lineRule="auto"/>
        <w:ind w:left="567" w:hanging="567"/>
        <w:jc w:val="both"/>
        <w:rPr>
          <w:rFonts w:ascii="Garamond" w:hAnsi="Garamond" w:cs="Calibri"/>
          <w:sz w:val="24"/>
          <w:szCs w:val="24"/>
        </w:rPr>
      </w:pPr>
      <w:r w:rsidRPr="00F00357">
        <w:rPr>
          <w:rFonts w:ascii="Garamond" w:hAnsi="Garamond" w:cs="Calibri"/>
          <w:sz w:val="24"/>
          <w:szCs w:val="24"/>
        </w:rPr>
        <w:t xml:space="preserve">Para </w:t>
      </w:r>
      <w:r w:rsidR="004340A6">
        <w:rPr>
          <w:rFonts w:ascii="Garamond" w:hAnsi="Garamond" w:cs="Calibri"/>
          <w:sz w:val="24"/>
          <w:szCs w:val="24"/>
        </w:rPr>
        <w:t xml:space="preserve">mitigar ambos </w:t>
      </w:r>
      <w:r w:rsidR="00AE1007" w:rsidRPr="00F00357">
        <w:rPr>
          <w:rFonts w:ascii="Garamond" w:hAnsi="Garamond" w:cs="Calibri"/>
          <w:sz w:val="24"/>
          <w:szCs w:val="24"/>
        </w:rPr>
        <w:t>problemas</w:t>
      </w:r>
      <w:r w:rsidR="0067050F" w:rsidRPr="00F00357">
        <w:rPr>
          <w:rFonts w:ascii="Garamond" w:hAnsi="Garamond" w:cs="Calibri"/>
          <w:sz w:val="24"/>
          <w:szCs w:val="24"/>
        </w:rPr>
        <w:t xml:space="preserve">, </w:t>
      </w:r>
      <w:r w:rsidR="00224697">
        <w:rPr>
          <w:rFonts w:ascii="Garamond" w:hAnsi="Garamond" w:cs="Calibri"/>
          <w:sz w:val="24"/>
          <w:szCs w:val="24"/>
        </w:rPr>
        <w:t xml:space="preserve">proponemos </w:t>
      </w:r>
      <w:r w:rsidR="0067050F" w:rsidRPr="00F00357">
        <w:rPr>
          <w:rFonts w:ascii="Garamond" w:hAnsi="Garamond" w:cs="Calibri"/>
          <w:sz w:val="24"/>
          <w:szCs w:val="24"/>
        </w:rPr>
        <w:t>lo siguiente:</w:t>
      </w:r>
    </w:p>
    <w:p w14:paraId="30169D79" w14:textId="77777777" w:rsidR="0067050F" w:rsidRPr="00F00357" w:rsidRDefault="0067050F" w:rsidP="00F00357">
      <w:pPr>
        <w:pStyle w:val="Prrafodelista"/>
        <w:spacing w:line="276" w:lineRule="auto"/>
        <w:rPr>
          <w:rFonts w:ascii="Garamond" w:hAnsi="Garamond" w:cs="Calibri"/>
          <w:sz w:val="24"/>
          <w:szCs w:val="24"/>
        </w:rPr>
      </w:pPr>
    </w:p>
    <w:p w14:paraId="4A3D7721" w14:textId="1395511E" w:rsidR="0067050F" w:rsidRDefault="00700C9D" w:rsidP="000A31D1">
      <w:pPr>
        <w:pStyle w:val="Prrafodelista"/>
        <w:numPr>
          <w:ilvl w:val="1"/>
          <w:numId w:val="15"/>
        </w:numPr>
        <w:spacing w:after="0" w:line="276" w:lineRule="auto"/>
        <w:ind w:left="1134" w:hanging="567"/>
        <w:jc w:val="both"/>
        <w:rPr>
          <w:rFonts w:ascii="Garamond" w:hAnsi="Garamond" w:cs="Calibri"/>
          <w:sz w:val="24"/>
          <w:szCs w:val="24"/>
        </w:rPr>
      </w:pPr>
      <w:r w:rsidRPr="00B325F8">
        <w:rPr>
          <w:rFonts w:ascii="Garamond" w:hAnsi="Garamond" w:cs="Calibri"/>
          <w:sz w:val="24"/>
          <w:szCs w:val="24"/>
        </w:rPr>
        <w:t>Establecer</w:t>
      </w:r>
      <w:r w:rsidR="00240E86" w:rsidRPr="00B325F8">
        <w:rPr>
          <w:rFonts w:ascii="Garamond" w:hAnsi="Garamond" w:cs="Calibri"/>
          <w:sz w:val="24"/>
          <w:szCs w:val="24"/>
        </w:rPr>
        <w:t xml:space="preserve"> en el proyecto</w:t>
      </w:r>
      <w:r w:rsidRPr="00B325F8">
        <w:rPr>
          <w:rFonts w:ascii="Garamond" w:hAnsi="Garamond" w:cs="Calibri"/>
          <w:sz w:val="24"/>
          <w:szCs w:val="24"/>
        </w:rPr>
        <w:t xml:space="preserve"> </w:t>
      </w:r>
      <w:r w:rsidRPr="00B325F8">
        <w:rPr>
          <w:rFonts w:ascii="Garamond" w:hAnsi="Garamond" w:cs="Calibri"/>
          <w:b/>
          <w:bCs/>
          <w:sz w:val="24"/>
          <w:szCs w:val="24"/>
        </w:rPr>
        <w:t>umbrales mínimos de antigüedad, singularidad y valor científico a los hallazgos</w:t>
      </w:r>
      <w:r w:rsidRPr="00B325F8">
        <w:rPr>
          <w:rFonts w:ascii="Garamond" w:hAnsi="Garamond" w:cs="Calibri"/>
          <w:sz w:val="24"/>
          <w:szCs w:val="24"/>
        </w:rPr>
        <w:t xml:space="preserve"> que serán considerados patrimonio arqueológico</w:t>
      </w:r>
      <w:r w:rsidR="007C491B" w:rsidRPr="00B325F8">
        <w:rPr>
          <w:rFonts w:ascii="Garamond" w:hAnsi="Garamond" w:cs="Calibri"/>
          <w:sz w:val="24"/>
          <w:szCs w:val="24"/>
        </w:rPr>
        <w:t xml:space="preserve"> en el artículo 30</w:t>
      </w:r>
      <w:r w:rsidRPr="00B325F8">
        <w:rPr>
          <w:rFonts w:ascii="Garamond" w:hAnsi="Garamond" w:cs="Calibri"/>
          <w:sz w:val="24"/>
          <w:szCs w:val="24"/>
        </w:rPr>
        <w:t xml:space="preserve">. Esto implicaría ser más precisos en el proyecto de ley respecto de dichos criterios, para darle mayor estabilidad a los mismos y, con ello, certeza jurídica a los involucrados. </w:t>
      </w:r>
    </w:p>
    <w:p w14:paraId="5E25D38C" w14:textId="77777777" w:rsidR="000A31D1" w:rsidRPr="000A31D1" w:rsidRDefault="000A31D1" w:rsidP="000A31D1">
      <w:pPr>
        <w:pStyle w:val="Prrafodelista"/>
        <w:spacing w:after="0" w:line="276" w:lineRule="auto"/>
        <w:ind w:left="1134"/>
        <w:jc w:val="both"/>
        <w:rPr>
          <w:rFonts w:ascii="Garamond" w:hAnsi="Garamond" w:cs="Calibri"/>
          <w:sz w:val="24"/>
          <w:szCs w:val="24"/>
        </w:rPr>
      </w:pPr>
    </w:p>
    <w:p w14:paraId="66BE9427" w14:textId="61FA65F2" w:rsidR="00A85373" w:rsidRDefault="00700C9D" w:rsidP="000A31D1">
      <w:pPr>
        <w:pStyle w:val="Prrafodelista"/>
        <w:numPr>
          <w:ilvl w:val="1"/>
          <w:numId w:val="15"/>
        </w:numPr>
        <w:spacing w:after="0" w:line="276" w:lineRule="auto"/>
        <w:ind w:left="1134" w:hanging="567"/>
        <w:jc w:val="both"/>
        <w:rPr>
          <w:rFonts w:ascii="Garamond" w:hAnsi="Garamond" w:cs="Calibri"/>
          <w:sz w:val="24"/>
          <w:szCs w:val="24"/>
        </w:rPr>
      </w:pPr>
      <w:r w:rsidRPr="00B325F8">
        <w:rPr>
          <w:rFonts w:ascii="Garamond" w:hAnsi="Garamond" w:cs="Calibri"/>
          <w:b/>
          <w:bCs/>
          <w:sz w:val="24"/>
          <w:szCs w:val="24"/>
        </w:rPr>
        <w:t>Completar el procedimiento</w:t>
      </w:r>
      <w:r w:rsidR="00356D9E" w:rsidRPr="00B325F8">
        <w:rPr>
          <w:rFonts w:ascii="Garamond" w:hAnsi="Garamond" w:cs="Calibri"/>
          <w:b/>
          <w:bCs/>
          <w:sz w:val="24"/>
          <w:szCs w:val="24"/>
        </w:rPr>
        <w:t xml:space="preserve"> dispuesto en el artículo 37</w:t>
      </w:r>
      <w:r w:rsidR="007C491B" w:rsidRPr="00B325F8">
        <w:rPr>
          <w:rFonts w:ascii="Garamond" w:hAnsi="Garamond" w:cs="Calibri"/>
          <w:sz w:val="24"/>
          <w:szCs w:val="24"/>
        </w:rPr>
        <w:t xml:space="preserve">. </w:t>
      </w:r>
      <w:r w:rsidRPr="00B325F8">
        <w:rPr>
          <w:rFonts w:ascii="Garamond" w:hAnsi="Garamond" w:cs="Calibri"/>
          <w:sz w:val="24"/>
          <w:szCs w:val="24"/>
        </w:rPr>
        <w:t xml:space="preserve"> Sugerimos que</w:t>
      </w:r>
      <w:r w:rsidR="004340A6" w:rsidRPr="00B325F8">
        <w:rPr>
          <w:rFonts w:ascii="Garamond" w:hAnsi="Garamond" w:cs="Calibri"/>
          <w:sz w:val="24"/>
          <w:szCs w:val="24"/>
        </w:rPr>
        <w:t>,</w:t>
      </w:r>
      <w:r w:rsidRPr="00B325F8">
        <w:rPr>
          <w:rFonts w:ascii="Garamond" w:hAnsi="Garamond" w:cs="Calibri"/>
          <w:sz w:val="24"/>
          <w:szCs w:val="24"/>
        </w:rPr>
        <w:t xml:space="preserve"> </w:t>
      </w:r>
      <w:r w:rsidR="004340A6" w:rsidRPr="00B325F8">
        <w:rPr>
          <w:rFonts w:ascii="Garamond" w:hAnsi="Garamond" w:cs="Calibri"/>
          <w:sz w:val="24"/>
          <w:szCs w:val="24"/>
        </w:rPr>
        <w:t xml:space="preserve">si la Dirección no se pronuncia en plazo sobre el diagnóstico y las medidas presentadas por el titular, dado que requirió la elaboración por un profesional inscrito en un registro que la misma ley crea, </w:t>
      </w:r>
      <w:r w:rsidR="00485B96" w:rsidRPr="00B325F8">
        <w:rPr>
          <w:rFonts w:ascii="Garamond" w:hAnsi="Garamond" w:cs="Calibri"/>
          <w:sz w:val="24"/>
          <w:szCs w:val="24"/>
        </w:rPr>
        <w:t>pueda continuar con la</w:t>
      </w:r>
      <w:r w:rsidR="00A85373" w:rsidRPr="00B325F8">
        <w:rPr>
          <w:rFonts w:ascii="Garamond" w:hAnsi="Garamond" w:cs="Calibri"/>
          <w:sz w:val="24"/>
          <w:szCs w:val="24"/>
        </w:rPr>
        <w:t xml:space="preserve"> implementación </w:t>
      </w:r>
      <w:r w:rsidR="00485B96" w:rsidRPr="00B325F8">
        <w:rPr>
          <w:rFonts w:ascii="Garamond" w:hAnsi="Garamond" w:cs="Calibri"/>
          <w:sz w:val="24"/>
          <w:szCs w:val="24"/>
        </w:rPr>
        <w:t>de esas medidas</w:t>
      </w:r>
      <w:r w:rsidR="00A85373" w:rsidRPr="00B325F8">
        <w:rPr>
          <w:rFonts w:ascii="Garamond" w:hAnsi="Garamond" w:cs="Calibri"/>
          <w:sz w:val="24"/>
          <w:szCs w:val="24"/>
        </w:rPr>
        <w:t xml:space="preserve">, sin perjuicio de que en cualquier momento posterior la Dirección pueda hacer correcciones. </w:t>
      </w:r>
    </w:p>
    <w:p w14:paraId="47E18635" w14:textId="77777777" w:rsidR="00224697" w:rsidRDefault="00224697" w:rsidP="00224697">
      <w:pPr>
        <w:pStyle w:val="Prrafodelista"/>
        <w:rPr>
          <w:rFonts w:ascii="Garamond" w:hAnsi="Garamond" w:cs="Calibri"/>
          <w:sz w:val="24"/>
          <w:szCs w:val="24"/>
        </w:rPr>
      </w:pPr>
    </w:p>
    <w:p w14:paraId="600BDB72" w14:textId="77777777" w:rsidR="00224697" w:rsidRPr="00224697" w:rsidRDefault="00224697" w:rsidP="00224697">
      <w:pPr>
        <w:pStyle w:val="Prrafodelista"/>
        <w:rPr>
          <w:rFonts w:ascii="Garamond" w:hAnsi="Garamond" w:cs="Calibri"/>
          <w:sz w:val="24"/>
          <w:szCs w:val="24"/>
        </w:rPr>
      </w:pPr>
    </w:p>
    <w:p w14:paraId="60D35A76" w14:textId="45F2D62A" w:rsidR="00866133" w:rsidRPr="00F00357" w:rsidRDefault="006B3DE6" w:rsidP="00F00357">
      <w:pPr>
        <w:shd w:val="clear" w:color="auto" w:fill="0F243E" w:themeFill="text2" w:themeFillShade="80"/>
        <w:spacing w:after="200" w:line="276" w:lineRule="auto"/>
        <w:jc w:val="center"/>
        <w:rPr>
          <w:rFonts w:ascii="Garamond" w:hAnsi="Garamond" w:cs="Calibri"/>
          <w:b/>
          <w:sz w:val="24"/>
          <w:szCs w:val="24"/>
        </w:rPr>
      </w:pPr>
      <w:r w:rsidRPr="00F00357">
        <w:rPr>
          <w:rFonts w:ascii="Garamond" w:hAnsi="Garamond" w:cs="Calibri"/>
          <w:b/>
          <w:sz w:val="24"/>
          <w:szCs w:val="24"/>
        </w:rPr>
        <w:t>Conclusi</w:t>
      </w:r>
      <w:r w:rsidR="004340A6">
        <w:rPr>
          <w:rFonts w:ascii="Garamond" w:hAnsi="Garamond" w:cs="Calibri"/>
          <w:b/>
          <w:sz w:val="24"/>
          <w:szCs w:val="24"/>
        </w:rPr>
        <w:t>o</w:t>
      </w:r>
      <w:r w:rsidRPr="00F00357">
        <w:rPr>
          <w:rFonts w:ascii="Garamond" w:hAnsi="Garamond" w:cs="Calibri"/>
          <w:b/>
          <w:sz w:val="24"/>
          <w:szCs w:val="24"/>
        </w:rPr>
        <w:t>n</w:t>
      </w:r>
      <w:r w:rsidR="004340A6">
        <w:rPr>
          <w:rFonts w:ascii="Garamond" w:hAnsi="Garamond" w:cs="Calibri"/>
          <w:b/>
          <w:sz w:val="24"/>
          <w:szCs w:val="24"/>
        </w:rPr>
        <w:t>es</w:t>
      </w:r>
    </w:p>
    <w:p w14:paraId="720B377C" w14:textId="32BF0B87" w:rsidR="0091720F" w:rsidRPr="00F00357" w:rsidRDefault="007D43F4" w:rsidP="00F00357">
      <w:pPr>
        <w:pStyle w:val="Prrafodelista"/>
        <w:numPr>
          <w:ilvl w:val="0"/>
          <w:numId w:val="16"/>
        </w:numPr>
        <w:spacing w:after="200" w:line="276" w:lineRule="auto"/>
        <w:ind w:left="567" w:hanging="567"/>
        <w:jc w:val="both"/>
        <w:rPr>
          <w:rFonts w:ascii="Garamond" w:hAnsi="Garamond" w:cs="Calibri"/>
          <w:sz w:val="24"/>
          <w:szCs w:val="24"/>
        </w:rPr>
      </w:pPr>
      <w:r w:rsidRPr="00F00357">
        <w:rPr>
          <w:rFonts w:ascii="Garamond" w:hAnsi="Garamond" w:cs="Calibri"/>
          <w:sz w:val="24"/>
          <w:szCs w:val="24"/>
        </w:rPr>
        <w:t xml:space="preserve">El impulso de este </w:t>
      </w:r>
      <w:r w:rsidR="004340A6">
        <w:rPr>
          <w:rFonts w:ascii="Garamond" w:hAnsi="Garamond" w:cs="Calibri"/>
          <w:sz w:val="24"/>
          <w:szCs w:val="24"/>
        </w:rPr>
        <w:t>p</w:t>
      </w:r>
      <w:r w:rsidR="0091720F" w:rsidRPr="00F00357">
        <w:rPr>
          <w:rFonts w:ascii="Garamond" w:hAnsi="Garamond" w:cs="Calibri"/>
          <w:sz w:val="24"/>
          <w:szCs w:val="24"/>
        </w:rPr>
        <w:t xml:space="preserve">royecto </w:t>
      </w:r>
      <w:r w:rsidR="004340A6">
        <w:rPr>
          <w:rFonts w:ascii="Garamond" w:hAnsi="Garamond" w:cs="Calibri"/>
          <w:sz w:val="24"/>
          <w:szCs w:val="24"/>
        </w:rPr>
        <w:t xml:space="preserve">de ley </w:t>
      </w:r>
      <w:r w:rsidRPr="00F00357">
        <w:rPr>
          <w:rFonts w:ascii="Garamond" w:hAnsi="Garamond" w:cs="Calibri"/>
          <w:sz w:val="24"/>
          <w:szCs w:val="24"/>
        </w:rPr>
        <w:t>es una señal relevante por las implicancias que el Ejecutivo le ha dado</w:t>
      </w:r>
      <w:r w:rsidR="004340A6">
        <w:rPr>
          <w:rFonts w:ascii="Garamond" w:hAnsi="Garamond" w:cs="Calibri"/>
          <w:sz w:val="24"/>
          <w:szCs w:val="24"/>
        </w:rPr>
        <w:t>,</w:t>
      </w:r>
      <w:r w:rsidRPr="00F00357">
        <w:rPr>
          <w:rFonts w:ascii="Garamond" w:hAnsi="Garamond" w:cs="Calibri"/>
          <w:sz w:val="24"/>
          <w:szCs w:val="24"/>
        </w:rPr>
        <w:t xml:space="preserve"> </w:t>
      </w:r>
      <w:r w:rsidR="0091720F" w:rsidRPr="00F00357">
        <w:rPr>
          <w:rFonts w:ascii="Garamond" w:hAnsi="Garamond" w:cs="Calibri"/>
          <w:sz w:val="24"/>
          <w:szCs w:val="24"/>
        </w:rPr>
        <w:t>al ser incluido entre las 10 prioridades legislativas</w:t>
      </w:r>
      <w:r w:rsidR="004340A6">
        <w:rPr>
          <w:rFonts w:ascii="Garamond" w:hAnsi="Garamond" w:cs="Calibri"/>
          <w:sz w:val="24"/>
          <w:szCs w:val="24"/>
        </w:rPr>
        <w:t xml:space="preserve"> por su impulso e</w:t>
      </w:r>
      <w:r w:rsidR="004340A6" w:rsidRPr="00F00357">
        <w:rPr>
          <w:rFonts w:ascii="Garamond" w:hAnsi="Garamond" w:cs="Calibri"/>
          <w:sz w:val="24"/>
          <w:szCs w:val="24"/>
        </w:rPr>
        <w:t>l crecimiento económico</w:t>
      </w:r>
      <w:r w:rsidR="0091720F" w:rsidRPr="00F00357">
        <w:rPr>
          <w:rFonts w:ascii="Garamond" w:hAnsi="Garamond" w:cs="Calibri"/>
          <w:sz w:val="24"/>
          <w:szCs w:val="24"/>
        </w:rPr>
        <w:t xml:space="preserve">. </w:t>
      </w:r>
      <w:r w:rsidR="004340A6">
        <w:rPr>
          <w:rFonts w:ascii="Garamond" w:hAnsi="Garamond" w:cs="Calibri"/>
          <w:sz w:val="24"/>
          <w:szCs w:val="24"/>
        </w:rPr>
        <w:t xml:space="preserve">De acá se desprende </w:t>
      </w:r>
      <w:r w:rsidR="0091720F" w:rsidRPr="00F00357">
        <w:rPr>
          <w:rFonts w:ascii="Garamond" w:hAnsi="Garamond" w:cs="Calibri"/>
          <w:sz w:val="24"/>
          <w:szCs w:val="24"/>
        </w:rPr>
        <w:t xml:space="preserve">que la actual institucionalidad, centrada en el Consejo de Monumentos Nacionales, constituye efectivamente un cuello de botella para el desarrollo de proyectos de inversión, situación que ha sido documentada </w:t>
      </w:r>
      <w:r w:rsidR="004340A6">
        <w:rPr>
          <w:rFonts w:ascii="Garamond" w:hAnsi="Garamond" w:cs="Calibri"/>
          <w:sz w:val="24"/>
          <w:szCs w:val="24"/>
        </w:rPr>
        <w:t xml:space="preserve">y respecto de la cual parece haber amplio consenso. </w:t>
      </w:r>
    </w:p>
    <w:p w14:paraId="3068EB34" w14:textId="77777777" w:rsidR="0091720F" w:rsidRPr="00F00357" w:rsidRDefault="0091720F" w:rsidP="00F00357">
      <w:pPr>
        <w:pStyle w:val="Prrafodelista"/>
        <w:spacing w:after="200" w:line="276" w:lineRule="auto"/>
        <w:ind w:left="567"/>
        <w:jc w:val="both"/>
        <w:rPr>
          <w:rFonts w:ascii="Garamond" w:hAnsi="Garamond" w:cs="Calibri"/>
          <w:sz w:val="24"/>
          <w:szCs w:val="24"/>
        </w:rPr>
      </w:pPr>
    </w:p>
    <w:p w14:paraId="4E251703" w14:textId="707C13BD" w:rsidR="0091720F" w:rsidRPr="00F00357" w:rsidRDefault="0091720F" w:rsidP="00F00357">
      <w:pPr>
        <w:pStyle w:val="Prrafodelista"/>
        <w:numPr>
          <w:ilvl w:val="0"/>
          <w:numId w:val="16"/>
        </w:numPr>
        <w:spacing w:after="200" w:line="276" w:lineRule="auto"/>
        <w:ind w:left="567" w:hanging="567"/>
        <w:jc w:val="both"/>
        <w:rPr>
          <w:rFonts w:ascii="Garamond" w:hAnsi="Garamond" w:cs="Calibri"/>
          <w:sz w:val="24"/>
          <w:szCs w:val="24"/>
        </w:rPr>
      </w:pPr>
      <w:r w:rsidRPr="00F00357">
        <w:rPr>
          <w:rFonts w:ascii="Garamond" w:hAnsi="Garamond" w:cs="Calibri"/>
          <w:sz w:val="24"/>
          <w:szCs w:val="24"/>
        </w:rPr>
        <w:t xml:space="preserve">Valoramos dos innovaciones del proyecto que contribuirán a </w:t>
      </w:r>
      <w:r w:rsidR="004340A6">
        <w:rPr>
          <w:rFonts w:ascii="Garamond" w:hAnsi="Garamond" w:cs="Calibri"/>
          <w:sz w:val="24"/>
          <w:szCs w:val="24"/>
        </w:rPr>
        <w:t xml:space="preserve">racionalizar </w:t>
      </w:r>
      <w:r w:rsidRPr="00F00357">
        <w:rPr>
          <w:rFonts w:ascii="Garamond" w:hAnsi="Garamond" w:cs="Calibri"/>
          <w:sz w:val="24"/>
          <w:szCs w:val="24"/>
        </w:rPr>
        <w:t>procedimientos</w:t>
      </w:r>
      <w:r w:rsidR="004340A6">
        <w:rPr>
          <w:rFonts w:ascii="Garamond" w:hAnsi="Garamond" w:cs="Calibri"/>
          <w:sz w:val="24"/>
          <w:szCs w:val="24"/>
        </w:rPr>
        <w:t xml:space="preserve"> y criterios</w:t>
      </w:r>
      <w:r w:rsidRPr="00F00357">
        <w:rPr>
          <w:rFonts w:ascii="Garamond" w:hAnsi="Garamond" w:cs="Calibri"/>
          <w:sz w:val="24"/>
          <w:szCs w:val="24"/>
        </w:rPr>
        <w:t xml:space="preserve">: </w:t>
      </w:r>
    </w:p>
    <w:p w14:paraId="7FF0A6CD" w14:textId="77777777" w:rsidR="0091720F" w:rsidRPr="00F00357" w:rsidRDefault="0091720F" w:rsidP="00F00357">
      <w:pPr>
        <w:pStyle w:val="Prrafodelista"/>
        <w:spacing w:line="276" w:lineRule="auto"/>
        <w:rPr>
          <w:rFonts w:ascii="Garamond" w:hAnsi="Garamond" w:cs="Calibri"/>
          <w:sz w:val="24"/>
          <w:szCs w:val="24"/>
        </w:rPr>
      </w:pPr>
    </w:p>
    <w:p w14:paraId="4C641F65" w14:textId="77777777" w:rsidR="0091720F" w:rsidRPr="00F00357" w:rsidRDefault="0091720F" w:rsidP="00F00357">
      <w:pPr>
        <w:pStyle w:val="Prrafodelista"/>
        <w:numPr>
          <w:ilvl w:val="0"/>
          <w:numId w:val="17"/>
        </w:numPr>
        <w:spacing w:after="200" w:line="276" w:lineRule="auto"/>
        <w:jc w:val="both"/>
        <w:rPr>
          <w:rFonts w:ascii="Garamond" w:hAnsi="Garamond" w:cs="Calibri"/>
          <w:sz w:val="24"/>
          <w:szCs w:val="24"/>
        </w:rPr>
      </w:pPr>
      <w:r w:rsidRPr="00F00357">
        <w:rPr>
          <w:rFonts w:ascii="Garamond" w:hAnsi="Garamond" w:cs="Calibri"/>
          <w:sz w:val="24"/>
          <w:szCs w:val="24"/>
        </w:rPr>
        <w:t>La radicación de las autorizaciones arqueológicas y paleontológicas en las Direcciones Regionales del Servicio Nacional de Patrimonios Culturales;</w:t>
      </w:r>
    </w:p>
    <w:p w14:paraId="39A23CBC" w14:textId="77777777" w:rsidR="00AA082E" w:rsidRPr="00F00357" w:rsidRDefault="00AA082E" w:rsidP="00F00357">
      <w:pPr>
        <w:pStyle w:val="Prrafodelista"/>
        <w:spacing w:after="200" w:line="276" w:lineRule="auto"/>
        <w:ind w:left="1287"/>
        <w:jc w:val="both"/>
        <w:rPr>
          <w:rFonts w:ascii="Garamond" w:hAnsi="Garamond" w:cs="Calibri"/>
          <w:sz w:val="24"/>
          <w:szCs w:val="24"/>
        </w:rPr>
      </w:pPr>
    </w:p>
    <w:p w14:paraId="703EF919" w14:textId="4969CEE1" w:rsidR="0091720F" w:rsidRPr="00F00357" w:rsidRDefault="0091720F" w:rsidP="00F00357">
      <w:pPr>
        <w:pStyle w:val="Prrafodelista"/>
        <w:numPr>
          <w:ilvl w:val="0"/>
          <w:numId w:val="17"/>
        </w:numPr>
        <w:spacing w:after="200" w:line="276" w:lineRule="auto"/>
        <w:jc w:val="both"/>
        <w:rPr>
          <w:rFonts w:ascii="Garamond" w:hAnsi="Garamond" w:cs="Calibri"/>
          <w:sz w:val="24"/>
          <w:szCs w:val="24"/>
        </w:rPr>
      </w:pPr>
      <w:r w:rsidRPr="00F00357">
        <w:rPr>
          <w:rFonts w:ascii="Garamond" w:hAnsi="Garamond" w:cs="Calibri"/>
          <w:sz w:val="24"/>
          <w:szCs w:val="24"/>
        </w:rPr>
        <w:t>La participación de los Ministerios de Economía y Hacienda en la elaboración del reglamento que determinará la relevancia</w:t>
      </w:r>
      <w:r w:rsidR="0009146A" w:rsidRPr="00F00357">
        <w:rPr>
          <w:rFonts w:ascii="Garamond" w:hAnsi="Garamond" w:cs="Calibri"/>
          <w:sz w:val="24"/>
          <w:szCs w:val="24"/>
        </w:rPr>
        <w:t xml:space="preserve"> del patrimonio arqueológico</w:t>
      </w:r>
      <w:r w:rsidRPr="00F00357">
        <w:rPr>
          <w:rFonts w:ascii="Garamond" w:hAnsi="Garamond" w:cs="Calibri"/>
          <w:sz w:val="24"/>
          <w:szCs w:val="24"/>
        </w:rPr>
        <w:t xml:space="preserve">. </w:t>
      </w:r>
    </w:p>
    <w:p w14:paraId="022D8C62" w14:textId="2DC4C179" w:rsidR="0091720F" w:rsidRPr="00F00357" w:rsidRDefault="0091720F" w:rsidP="00F00357">
      <w:pPr>
        <w:spacing w:after="200" w:line="276" w:lineRule="auto"/>
        <w:ind w:left="567"/>
        <w:jc w:val="both"/>
        <w:rPr>
          <w:rFonts w:ascii="Garamond" w:hAnsi="Garamond" w:cs="Calibri"/>
          <w:sz w:val="24"/>
          <w:szCs w:val="24"/>
        </w:rPr>
      </w:pPr>
      <w:r w:rsidRPr="00F00357">
        <w:rPr>
          <w:rFonts w:ascii="Garamond" w:hAnsi="Garamond" w:cs="Calibri"/>
          <w:sz w:val="24"/>
          <w:szCs w:val="24"/>
        </w:rPr>
        <w:t>Estas medidas representan un reconocimiento explícito de que la gestión patrimonial requiere una perspectiva territorial descentralizada y una visión integral que considere las implicancias económicas de las decisiones.</w:t>
      </w:r>
    </w:p>
    <w:p w14:paraId="55DC1E21" w14:textId="6F782617" w:rsidR="007D43F4" w:rsidRPr="00F00357" w:rsidRDefault="0091720F" w:rsidP="00F00357">
      <w:pPr>
        <w:pStyle w:val="Prrafodelista"/>
        <w:numPr>
          <w:ilvl w:val="0"/>
          <w:numId w:val="16"/>
        </w:numPr>
        <w:spacing w:after="200" w:line="276" w:lineRule="auto"/>
        <w:ind w:left="567" w:hanging="567"/>
        <w:jc w:val="both"/>
        <w:rPr>
          <w:rFonts w:ascii="Garamond" w:hAnsi="Garamond" w:cs="Calibri"/>
          <w:sz w:val="24"/>
          <w:szCs w:val="24"/>
        </w:rPr>
      </w:pPr>
      <w:r w:rsidRPr="00F00357">
        <w:rPr>
          <w:rFonts w:ascii="Garamond" w:hAnsi="Garamond" w:cs="Calibri"/>
          <w:sz w:val="24"/>
          <w:szCs w:val="24"/>
        </w:rPr>
        <w:t>Sin embargo, e</w:t>
      </w:r>
      <w:r w:rsidR="004340A6">
        <w:rPr>
          <w:rFonts w:ascii="Garamond" w:hAnsi="Garamond" w:cs="Calibri"/>
          <w:sz w:val="24"/>
          <w:szCs w:val="24"/>
        </w:rPr>
        <w:t xml:space="preserve">stas </w:t>
      </w:r>
      <w:r w:rsidR="00485B96">
        <w:rPr>
          <w:rFonts w:ascii="Garamond" w:hAnsi="Garamond" w:cs="Calibri"/>
          <w:sz w:val="24"/>
          <w:szCs w:val="24"/>
        </w:rPr>
        <w:t xml:space="preserve">mejoras </w:t>
      </w:r>
      <w:r w:rsidR="004340A6">
        <w:rPr>
          <w:rFonts w:ascii="Garamond" w:hAnsi="Garamond" w:cs="Calibri"/>
          <w:sz w:val="24"/>
          <w:szCs w:val="24"/>
        </w:rPr>
        <w:t xml:space="preserve">son anuladas con creces por </w:t>
      </w:r>
      <w:r w:rsidR="00485B96">
        <w:rPr>
          <w:rFonts w:ascii="Garamond" w:hAnsi="Garamond" w:cs="Calibri"/>
          <w:sz w:val="24"/>
          <w:szCs w:val="24"/>
        </w:rPr>
        <w:t xml:space="preserve">otros contenidos </w:t>
      </w:r>
      <w:r w:rsidR="004340A6">
        <w:rPr>
          <w:rFonts w:ascii="Garamond" w:hAnsi="Garamond" w:cs="Calibri"/>
          <w:sz w:val="24"/>
          <w:szCs w:val="24"/>
        </w:rPr>
        <w:t>del proyecto. L</w:t>
      </w:r>
      <w:r w:rsidRPr="00F00357">
        <w:rPr>
          <w:rFonts w:ascii="Garamond" w:hAnsi="Garamond" w:cs="Calibri"/>
          <w:sz w:val="24"/>
          <w:szCs w:val="24"/>
        </w:rPr>
        <w:t>a combinación de definiciones patrimoniales excesivamente amplias, procedimientos de reconocimiento concentrados exclusivamente en el ámbito cultural, ausencia de participación ciudadana efectiva para terceros afectados y la posibilidad de establecer medidas de salvaguardia</w:t>
      </w:r>
      <w:r w:rsidR="004340A6">
        <w:rPr>
          <w:rFonts w:ascii="Garamond" w:hAnsi="Garamond" w:cs="Calibri"/>
          <w:sz w:val="24"/>
          <w:szCs w:val="24"/>
        </w:rPr>
        <w:t xml:space="preserve"> del patrimonio </w:t>
      </w:r>
      <w:r w:rsidRPr="00F00357">
        <w:rPr>
          <w:rFonts w:ascii="Garamond" w:hAnsi="Garamond" w:cs="Calibri"/>
          <w:sz w:val="24"/>
          <w:szCs w:val="24"/>
        </w:rPr>
        <w:t xml:space="preserve">sin </w:t>
      </w:r>
      <w:r w:rsidR="004340A6">
        <w:rPr>
          <w:rFonts w:ascii="Garamond" w:hAnsi="Garamond" w:cs="Calibri"/>
          <w:sz w:val="24"/>
          <w:szCs w:val="24"/>
        </w:rPr>
        <w:t>límites</w:t>
      </w:r>
      <w:r w:rsidRPr="00F00357">
        <w:rPr>
          <w:rFonts w:ascii="Garamond" w:hAnsi="Garamond" w:cs="Calibri"/>
          <w:sz w:val="24"/>
          <w:szCs w:val="24"/>
        </w:rPr>
        <w:t>, configura un marco normativo que favorece desproporcionadamente la protección patrimonial en desmedro de otros intereses legítimos como el desarrollo económico, social y de infraestructura.</w:t>
      </w:r>
    </w:p>
    <w:p w14:paraId="63CD1787" w14:textId="77777777" w:rsidR="007D43F4" w:rsidRPr="00F00357" w:rsidRDefault="007D43F4" w:rsidP="00F00357">
      <w:pPr>
        <w:pStyle w:val="Prrafodelista"/>
        <w:spacing w:after="200" w:line="276" w:lineRule="auto"/>
        <w:ind w:left="567"/>
        <w:jc w:val="both"/>
        <w:rPr>
          <w:rFonts w:ascii="Garamond" w:hAnsi="Garamond" w:cs="Calibri"/>
          <w:sz w:val="24"/>
          <w:szCs w:val="24"/>
        </w:rPr>
      </w:pPr>
    </w:p>
    <w:p w14:paraId="16595EE4" w14:textId="6F5A431A" w:rsidR="007D43F4" w:rsidRPr="00F00357" w:rsidRDefault="0091720F" w:rsidP="00F00357">
      <w:pPr>
        <w:pStyle w:val="Prrafodelista"/>
        <w:numPr>
          <w:ilvl w:val="0"/>
          <w:numId w:val="16"/>
        </w:numPr>
        <w:spacing w:after="200" w:line="276" w:lineRule="auto"/>
        <w:ind w:left="567" w:hanging="567"/>
        <w:jc w:val="both"/>
        <w:rPr>
          <w:rFonts w:ascii="Garamond" w:hAnsi="Garamond" w:cs="Calibri"/>
          <w:sz w:val="24"/>
          <w:szCs w:val="24"/>
        </w:rPr>
      </w:pPr>
      <w:r w:rsidRPr="00F00357">
        <w:rPr>
          <w:rFonts w:ascii="Garamond" w:hAnsi="Garamond" w:cs="Calibri"/>
          <w:sz w:val="24"/>
          <w:szCs w:val="24"/>
        </w:rPr>
        <w:t>Resulta particularmente preocupante la regulación del patrimonio cultural inmaterial y del patrimonio indígena, donde la amplitud</w:t>
      </w:r>
      <w:r w:rsidR="00D200B3" w:rsidRPr="00F00357">
        <w:rPr>
          <w:rFonts w:ascii="Garamond" w:hAnsi="Garamond" w:cs="Calibri"/>
          <w:sz w:val="24"/>
          <w:szCs w:val="24"/>
        </w:rPr>
        <w:t xml:space="preserve"> de sus definiciones combinada con la falta de integración de otros intereses en sus procedimientos de </w:t>
      </w:r>
      <w:r w:rsidR="006D3DEE" w:rsidRPr="00F00357">
        <w:rPr>
          <w:rFonts w:ascii="Garamond" w:hAnsi="Garamond" w:cs="Calibri"/>
          <w:sz w:val="24"/>
          <w:szCs w:val="24"/>
        </w:rPr>
        <w:t>reconocimiento</w:t>
      </w:r>
      <w:r w:rsidR="00D200B3" w:rsidRPr="00F00357">
        <w:rPr>
          <w:rFonts w:ascii="Garamond" w:hAnsi="Garamond" w:cs="Calibri"/>
          <w:sz w:val="24"/>
          <w:szCs w:val="24"/>
        </w:rPr>
        <w:t xml:space="preserve"> </w:t>
      </w:r>
      <w:r w:rsidRPr="00F00357">
        <w:rPr>
          <w:rFonts w:ascii="Garamond" w:hAnsi="Garamond" w:cs="Calibri"/>
          <w:sz w:val="24"/>
          <w:szCs w:val="24"/>
        </w:rPr>
        <w:t xml:space="preserve">puede generar </w:t>
      </w:r>
      <w:r w:rsidR="00D200B3" w:rsidRPr="00F00357">
        <w:rPr>
          <w:rFonts w:ascii="Garamond" w:hAnsi="Garamond" w:cs="Calibri"/>
          <w:sz w:val="24"/>
          <w:szCs w:val="24"/>
        </w:rPr>
        <w:t>desequilibrios importantes en la ponderación de diversos intereses públicos</w:t>
      </w:r>
      <w:r w:rsidR="00485B96">
        <w:rPr>
          <w:rFonts w:ascii="Garamond" w:hAnsi="Garamond" w:cs="Calibri"/>
          <w:sz w:val="24"/>
          <w:szCs w:val="24"/>
        </w:rPr>
        <w:t xml:space="preserve"> y privados</w:t>
      </w:r>
      <w:r w:rsidR="00D200B3" w:rsidRPr="00F00357">
        <w:rPr>
          <w:rFonts w:ascii="Garamond" w:hAnsi="Garamond" w:cs="Calibri"/>
          <w:sz w:val="24"/>
          <w:szCs w:val="24"/>
        </w:rPr>
        <w:t>.</w:t>
      </w:r>
      <w:r w:rsidRPr="00F00357">
        <w:rPr>
          <w:rFonts w:ascii="Garamond" w:hAnsi="Garamond" w:cs="Calibri"/>
          <w:sz w:val="24"/>
          <w:szCs w:val="24"/>
        </w:rPr>
        <w:t xml:space="preserve"> Asimismo, la creación de protocolos</w:t>
      </w:r>
      <w:r w:rsidR="00D200B3" w:rsidRPr="00F00357">
        <w:rPr>
          <w:rFonts w:ascii="Garamond" w:hAnsi="Garamond" w:cs="Calibri"/>
          <w:sz w:val="24"/>
          <w:szCs w:val="24"/>
        </w:rPr>
        <w:t xml:space="preserve"> indígenas</w:t>
      </w:r>
      <w:r w:rsidRPr="00F00357">
        <w:rPr>
          <w:rFonts w:ascii="Garamond" w:hAnsi="Garamond" w:cs="Calibri"/>
          <w:sz w:val="24"/>
          <w:szCs w:val="24"/>
        </w:rPr>
        <w:t xml:space="preserve"> adicionales</w:t>
      </w:r>
      <w:r w:rsidR="004340A6">
        <w:rPr>
          <w:rFonts w:ascii="Garamond" w:hAnsi="Garamond" w:cs="Calibri"/>
          <w:sz w:val="24"/>
          <w:szCs w:val="24"/>
        </w:rPr>
        <w:t xml:space="preserve"> para</w:t>
      </w:r>
      <w:r w:rsidRPr="00F00357">
        <w:rPr>
          <w:rFonts w:ascii="Garamond" w:hAnsi="Garamond" w:cs="Calibri"/>
          <w:sz w:val="24"/>
          <w:szCs w:val="24"/>
        </w:rPr>
        <w:t xml:space="preserve"> </w:t>
      </w:r>
      <w:r w:rsidR="004340A6">
        <w:rPr>
          <w:rFonts w:ascii="Garamond" w:hAnsi="Garamond" w:cs="Calibri"/>
          <w:sz w:val="24"/>
          <w:szCs w:val="24"/>
        </w:rPr>
        <w:t xml:space="preserve">los </w:t>
      </w:r>
      <w:r w:rsidRPr="00F00357">
        <w:rPr>
          <w:rFonts w:ascii="Garamond" w:hAnsi="Garamond" w:cs="Calibri"/>
          <w:sz w:val="24"/>
          <w:szCs w:val="24"/>
        </w:rPr>
        <w:t xml:space="preserve">proyectos que ya cumplieron </w:t>
      </w:r>
      <w:r w:rsidR="004340A6">
        <w:rPr>
          <w:rFonts w:ascii="Garamond" w:hAnsi="Garamond" w:cs="Calibri"/>
          <w:sz w:val="24"/>
          <w:szCs w:val="24"/>
        </w:rPr>
        <w:t xml:space="preserve">con la </w:t>
      </w:r>
      <w:r w:rsidRPr="00F00357">
        <w:rPr>
          <w:rFonts w:ascii="Garamond" w:hAnsi="Garamond" w:cs="Calibri"/>
          <w:sz w:val="24"/>
          <w:szCs w:val="24"/>
        </w:rPr>
        <w:t xml:space="preserve">consulta indígena en el </w:t>
      </w:r>
      <w:proofErr w:type="gramStart"/>
      <w:r w:rsidRPr="00F00357">
        <w:rPr>
          <w:rFonts w:ascii="Garamond" w:hAnsi="Garamond" w:cs="Calibri"/>
          <w:sz w:val="24"/>
          <w:szCs w:val="24"/>
        </w:rPr>
        <w:t>SEIA,</w:t>
      </w:r>
      <w:proofErr w:type="gramEnd"/>
      <w:r w:rsidRPr="00F00357">
        <w:rPr>
          <w:rFonts w:ascii="Garamond" w:hAnsi="Garamond" w:cs="Calibri"/>
          <w:sz w:val="24"/>
          <w:szCs w:val="24"/>
        </w:rPr>
        <w:t xml:space="preserve"> introduce duplicidades injustificadas que prolongarán innecesariamente los tiempos de tramitación.</w:t>
      </w:r>
    </w:p>
    <w:p w14:paraId="7D9A1F33" w14:textId="77777777" w:rsidR="007D43F4" w:rsidRPr="00F00357" w:rsidRDefault="007D43F4" w:rsidP="00F00357">
      <w:pPr>
        <w:pStyle w:val="Prrafodelista"/>
        <w:spacing w:line="276" w:lineRule="auto"/>
        <w:rPr>
          <w:rFonts w:ascii="Garamond" w:hAnsi="Garamond" w:cs="Calibri"/>
          <w:sz w:val="24"/>
          <w:szCs w:val="24"/>
        </w:rPr>
      </w:pPr>
    </w:p>
    <w:p w14:paraId="4A3A1AB9" w14:textId="70D24DB1" w:rsidR="0091720F" w:rsidRPr="004340A6" w:rsidRDefault="0091720F" w:rsidP="00AC3CC9">
      <w:pPr>
        <w:pStyle w:val="Prrafodelista"/>
        <w:numPr>
          <w:ilvl w:val="0"/>
          <w:numId w:val="16"/>
        </w:numPr>
        <w:spacing w:after="200" w:line="276" w:lineRule="auto"/>
        <w:ind w:left="567" w:hanging="567"/>
        <w:jc w:val="both"/>
        <w:rPr>
          <w:rFonts w:ascii="Garamond" w:hAnsi="Garamond" w:cs="Calibri"/>
          <w:sz w:val="24"/>
          <w:szCs w:val="24"/>
        </w:rPr>
      </w:pPr>
      <w:r w:rsidRPr="004340A6">
        <w:rPr>
          <w:rFonts w:ascii="Garamond" w:hAnsi="Garamond" w:cs="Calibri"/>
          <w:sz w:val="24"/>
          <w:szCs w:val="24"/>
        </w:rPr>
        <w:t xml:space="preserve">Para que este proyecto cumpla efectivamente su objetivo de impulsar el crecimiento económico mientras protege adecuadamente el patrimonio cultural, </w:t>
      </w:r>
      <w:r w:rsidR="004340A6" w:rsidRPr="004340A6">
        <w:rPr>
          <w:rFonts w:ascii="Garamond" w:hAnsi="Garamond" w:cs="Calibri"/>
          <w:sz w:val="24"/>
          <w:szCs w:val="24"/>
        </w:rPr>
        <w:t xml:space="preserve">recomendamos </w:t>
      </w:r>
      <w:r w:rsidR="004340A6">
        <w:rPr>
          <w:rFonts w:ascii="Garamond" w:hAnsi="Garamond" w:cs="Calibri"/>
          <w:sz w:val="24"/>
          <w:szCs w:val="24"/>
        </w:rPr>
        <w:t xml:space="preserve">considerar las siguientes </w:t>
      </w:r>
      <w:r w:rsidR="00997664" w:rsidRPr="004340A6">
        <w:rPr>
          <w:rFonts w:ascii="Garamond" w:hAnsi="Garamond" w:cs="Calibri"/>
          <w:sz w:val="24"/>
          <w:szCs w:val="24"/>
        </w:rPr>
        <w:t xml:space="preserve">propuestas: </w:t>
      </w:r>
      <w:r w:rsidR="00997664" w:rsidRPr="00B325F8">
        <w:rPr>
          <w:rFonts w:ascii="Garamond" w:hAnsi="Garamond" w:cs="Calibri"/>
          <w:b/>
          <w:bCs/>
          <w:sz w:val="24"/>
          <w:szCs w:val="24"/>
        </w:rPr>
        <w:t xml:space="preserve">(i) </w:t>
      </w:r>
      <w:r w:rsidRPr="004340A6">
        <w:rPr>
          <w:rFonts w:ascii="Garamond" w:hAnsi="Garamond" w:cs="Calibri"/>
          <w:sz w:val="24"/>
          <w:szCs w:val="24"/>
        </w:rPr>
        <w:t>análisis obligatorios de impacto económico y social</w:t>
      </w:r>
      <w:r w:rsidR="004340A6" w:rsidRPr="004340A6">
        <w:rPr>
          <w:rFonts w:ascii="Garamond" w:hAnsi="Garamond" w:cs="Calibri"/>
          <w:sz w:val="24"/>
          <w:szCs w:val="24"/>
        </w:rPr>
        <w:t xml:space="preserve"> antes de un reconocimiento de patrimonio cultural</w:t>
      </w:r>
      <w:r w:rsidR="00997664" w:rsidRPr="004340A6">
        <w:rPr>
          <w:rFonts w:ascii="Garamond" w:hAnsi="Garamond" w:cs="Calibri"/>
          <w:sz w:val="24"/>
          <w:szCs w:val="24"/>
        </w:rPr>
        <w:t xml:space="preserve">; </w:t>
      </w:r>
      <w:r w:rsidR="00997664" w:rsidRPr="00B325F8">
        <w:rPr>
          <w:rFonts w:ascii="Garamond" w:hAnsi="Garamond" w:cs="Calibri"/>
          <w:b/>
          <w:bCs/>
          <w:sz w:val="24"/>
          <w:szCs w:val="24"/>
        </w:rPr>
        <w:t>(</w:t>
      </w:r>
      <w:proofErr w:type="spellStart"/>
      <w:r w:rsidR="00997664" w:rsidRPr="00B325F8">
        <w:rPr>
          <w:rFonts w:ascii="Garamond" w:hAnsi="Garamond" w:cs="Calibri"/>
          <w:b/>
          <w:bCs/>
          <w:sz w:val="24"/>
          <w:szCs w:val="24"/>
        </w:rPr>
        <w:t>ii</w:t>
      </w:r>
      <w:proofErr w:type="spellEnd"/>
      <w:r w:rsidR="00997664" w:rsidRPr="00B325F8">
        <w:rPr>
          <w:rFonts w:ascii="Garamond" w:hAnsi="Garamond" w:cs="Calibri"/>
          <w:b/>
          <w:bCs/>
          <w:sz w:val="24"/>
          <w:szCs w:val="24"/>
        </w:rPr>
        <w:t>)</w:t>
      </w:r>
      <w:r w:rsidR="00997664" w:rsidRPr="004340A6">
        <w:rPr>
          <w:rFonts w:ascii="Garamond" w:hAnsi="Garamond" w:cs="Calibri"/>
          <w:sz w:val="24"/>
          <w:szCs w:val="24"/>
        </w:rPr>
        <w:t xml:space="preserve"> </w:t>
      </w:r>
      <w:r w:rsidRPr="004340A6">
        <w:rPr>
          <w:rFonts w:ascii="Garamond" w:hAnsi="Garamond" w:cs="Calibri"/>
          <w:sz w:val="24"/>
          <w:szCs w:val="24"/>
        </w:rPr>
        <w:t xml:space="preserve">participación ciudadana amplia para todos los </w:t>
      </w:r>
      <w:r w:rsidR="004340A6" w:rsidRPr="004340A6">
        <w:rPr>
          <w:rFonts w:ascii="Garamond" w:hAnsi="Garamond" w:cs="Calibri"/>
          <w:sz w:val="24"/>
          <w:szCs w:val="24"/>
        </w:rPr>
        <w:t xml:space="preserve">posibles </w:t>
      </w:r>
      <w:r w:rsidRPr="004340A6">
        <w:rPr>
          <w:rFonts w:ascii="Garamond" w:hAnsi="Garamond" w:cs="Calibri"/>
          <w:sz w:val="24"/>
          <w:szCs w:val="24"/>
        </w:rPr>
        <w:t>afectados</w:t>
      </w:r>
      <w:r w:rsidR="004340A6" w:rsidRPr="004340A6">
        <w:rPr>
          <w:rFonts w:ascii="Garamond" w:hAnsi="Garamond" w:cs="Calibri"/>
          <w:sz w:val="24"/>
          <w:szCs w:val="24"/>
        </w:rPr>
        <w:t xml:space="preserve"> por ese reconocimiento </w:t>
      </w:r>
      <w:r w:rsidR="00997664" w:rsidRPr="004340A6">
        <w:rPr>
          <w:rFonts w:ascii="Garamond" w:hAnsi="Garamond" w:cs="Calibri"/>
          <w:sz w:val="24"/>
          <w:szCs w:val="24"/>
        </w:rPr>
        <w:t xml:space="preserve">; </w:t>
      </w:r>
      <w:r w:rsidR="00997664" w:rsidRPr="00B325F8">
        <w:rPr>
          <w:rFonts w:ascii="Garamond" w:hAnsi="Garamond" w:cs="Calibri"/>
          <w:b/>
          <w:bCs/>
          <w:sz w:val="24"/>
          <w:szCs w:val="24"/>
        </w:rPr>
        <w:t>(</w:t>
      </w:r>
      <w:proofErr w:type="spellStart"/>
      <w:r w:rsidR="00997664" w:rsidRPr="00B325F8">
        <w:rPr>
          <w:rFonts w:ascii="Garamond" w:hAnsi="Garamond" w:cs="Calibri"/>
          <w:b/>
          <w:bCs/>
          <w:sz w:val="24"/>
          <w:szCs w:val="24"/>
        </w:rPr>
        <w:t>iii</w:t>
      </w:r>
      <w:proofErr w:type="spellEnd"/>
      <w:r w:rsidR="00997664" w:rsidRPr="00B325F8">
        <w:rPr>
          <w:rFonts w:ascii="Garamond" w:hAnsi="Garamond" w:cs="Calibri"/>
          <w:b/>
          <w:bCs/>
          <w:sz w:val="24"/>
          <w:szCs w:val="24"/>
        </w:rPr>
        <w:t>)</w:t>
      </w:r>
      <w:r w:rsidRPr="004340A6">
        <w:rPr>
          <w:rFonts w:ascii="Garamond" w:hAnsi="Garamond" w:cs="Calibri"/>
          <w:sz w:val="24"/>
          <w:szCs w:val="24"/>
        </w:rPr>
        <w:t xml:space="preserve"> intervención de </w:t>
      </w:r>
      <w:r w:rsidR="004340A6" w:rsidRPr="004340A6">
        <w:rPr>
          <w:rFonts w:ascii="Garamond" w:hAnsi="Garamond" w:cs="Calibri"/>
          <w:sz w:val="24"/>
          <w:szCs w:val="24"/>
        </w:rPr>
        <w:t xml:space="preserve">otros </w:t>
      </w:r>
      <w:r w:rsidRPr="004340A6">
        <w:rPr>
          <w:rFonts w:ascii="Garamond" w:hAnsi="Garamond" w:cs="Calibri"/>
          <w:sz w:val="24"/>
          <w:szCs w:val="24"/>
        </w:rPr>
        <w:t>ministerios</w:t>
      </w:r>
      <w:r w:rsidR="004340A6" w:rsidRPr="004340A6">
        <w:rPr>
          <w:rFonts w:ascii="Garamond" w:hAnsi="Garamond" w:cs="Calibri"/>
          <w:sz w:val="24"/>
          <w:szCs w:val="24"/>
        </w:rPr>
        <w:t xml:space="preserve">, distintos al de Cultura, </w:t>
      </w:r>
      <w:r w:rsidRPr="004340A6">
        <w:rPr>
          <w:rFonts w:ascii="Garamond" w:hAnsi="Garamond" w:cs="Calibri"/>
          <w:sz w:val="24"/>
          <w:szCs w:val="24"/>
        </w:rPr>
        <w:t>en decisiones que los involucre</w:t>
      </w:r>
      <w:r w:rsidR="00997664" w:rsidRPr="004340A6">
        <w:rPr>
          <w:rFonts w:ascii="Garamond" w:hAnsi="Garamond" w:cs="Calibri"/>
          <w:sz w:val="24"/>
          <w:szCs w:val="24"/>
        </w:rPr>
        <w:t xml:space="preserve">n; </w:t>
      </w:r>
      <w:r w:rsidR="00997664" w:rsidRPr="00B325F8">
        <w:rPr>
          <w:rFonts w:ascii="Garamond" w:hAnsi="Garamond" w:cs="Calibri"/>
          <w:b/>
          <w:bCs/>
          <w:sz w:val="24"/>
          <w:szCs w:val="24"/>
        </w:rPr>
        <w:t>(</w:t>
      </w:r>
      <w:proofErr w:type="spellStart"/>
      <w:r w:rsidR="00997664" w:rsidRPr="00B325F8">
        <w:rPr>
          <w:rFonts w:ascii="Garamond" w:hAnsi="Garamond" w:cs="Calibri"/>
          <w:b/>
          <w:bCs/>
          <w:sz w:val="24"/>
          <w:szCs w:val="24"/>
        </w:rPr>
        <w:t>iv</w:t>
      </w:r>
      <w:proofErr w:type="spellEnd"/>
      <w:r w:rsidR="00997664" w:rsidRPr="00B325F8">
        <w:rPr>
          <w:rFonts w:ascii="Garamond" w:hAnsi="Garamond" w:cs="Calibri"/>
          <w:b/>
          <w:bCs/>
          <w:sz w:val="24"/>
          <w:szCs w:val="24"/>
        </w:rPr>
        <w:t>)</w:t>
      </w:r>
      <w:r w:rsidRPr="004340A6">
        <w:rPr>
          <w:rFonts w:ascii="Garamond" w:hAnsi="Garamond" w:cs="Calibri"/>
          <w:sz w:val="24"/>
          <w:szCs w:val="24"/>
        </w:rPr>
        <w:t xml:space="preserve"> </w:t>
      </w:r>
      <w:r w:rsidR="00C345B6">
        <w:rPr>
          <w:rFonts w:ascii="Garamond" w:hAnsi="Garamond" w:cs="Calibri"/>
          <w:sz w:val="24"/>
          <w:szCs w:val="24"/>
        </w:rPr>
        <w:t xml:space="preserve">reducir a 17 el número de integrantes del </w:t>
      </w:r>
      <w:r w:rsidR="00C345B6" w:rsidRPr="00B24320">
        <w:rPr>
          <w:rFonts w:ascii="Garamond" w:hAnsi="Garamond" w:cs="Calibri"/>
          <w:sz w:val="24"/>
          <w:szCs w:val="24"/>
        </w:rPr>
        <w:t>Consejo de los Patrimonios Culturales</w:t>
      </w:r>
      <w:r w:rsidR="00C345B6">
        <w:rPr>
          <w:rFonts w:ascii="Garamond" w:hAnsi="Garamond" w:cs="Calibri"/>
          <w:sz w:val="24"/>
          <w:szCs w:val="24"/>
        </w:rPr>
        <w:t xml:space="preserve">, tal como proponía el proyecto de 2019; </w:t>
      </w:r>
      <w:r w:rsidR="00C345B6" w:rsidRPr="00C345B6">
        <w:rPr>
          <w:rFonts w:ascii="Garamond" w:hAnsi="Garamond" w:cs="Calibri"/>
          <w:b/>
          <w:bCs/>
          <w:sz w:val="24"/>
          <w:szCs w:val="24"/>
        </w:rPr>
        <w:t>(v)</w:t>
      </w:r>
      <w:r w:rsidR="00C345B6">
        <w:rPr>
          <w:rFonts w:ascii="Garamond" w:hAnsi="Garamond" w:cs="Calibri"/>
          <w:sz w:val="24"/>
          <w:szCs w:val="24"/>
        </w:rPr>
        <w:t xml:space="preserve"> </w:t>
      </w:r>
      <w:r w:rsidRPr="004340A6">
        <w:rPr>
          <w:rFonts w:ascii="Garamond" w:hAnsi="Garamond" w:cs="Calibri"/>
          <w:sz w:val="24"/>
          <w:szCs w:val="24"/>
        </w:rPr>
        <w:t xml:space="preserve">establecimiento de criterios </w:t>
      </w:r>
      <w:r w:rsidR="004340A6" w:rsidRPr="004340A6">
        <w:rPr>
          <w:rFonts w:ascii="Garamond" w:hAnsi="Garamond" w:cs="Calibri"/>
          <w:sz w:val="24"/>
          <w:szCs w:val="24"/>
        </w:rPr>
        <w:t xml:space="preserve">más </w:t>
      </w:r>
      <w:r w:rsidRPr="004340A6">
        <w:rPr>
          <w:rFonts w:ascii="Garamond" w:hAnsi="Garamond" w:cs="Calibri"/>
          <w:sz w:val="24"/>
          <w:szCs w:val="24"/>
        </w:rPr>
        <w:t>precisos para determinar relevancia patrimonial</w:t>
      </w:r>
      <w:r w:rsidR="004340A6" w:rsidRPr="004340A6">
        <w:rPr>
          <w:rFonts w:ascii="Garamond" w:hAnsi="Garamond" w:cs="Calibri"/>
          <w:sz w:val="24"/>
          <w:szCs w:val="24"/>
        </w:rPr>
        <w:t xml:space="preserve">; </w:t>
      </w:r>
      <w:r w:rsidR="004340A6" w:rsidRPr="00B325F8">
        <w:rPr>
          <w:rFonts w:ascii="Garamond" w:hAnsi="Garamond" w:cs="Calibri"/>
          <w:b/>
          <w:bCs/>
          <w:sz w:val="24"/>
          <w:szCs w:val="24"/>
        </w:rPr>
        <w:t>(v</w:t>
      </w:r>
      <w:r w:rsidR="00C345B6">
        <w:rPr>
          <w:rFonts w:ascii="Garamond" w:hAnsi="Garamond" w:cs="Calibri"/>
          <w:b/>
          <w:bCs/>
          <w:sz w:val="24"/>
          <w:szCs w:val="24"/>
        </w:rPr>
        <w:t>i</w:t>
      </w:r>
      <w:r w:rsidR="004340A6" w:rsidRPr="00B325F8">
        <w:rPr>
          <w:rFonts w:ascii="Garamond" w:hAnsi="Garamond" w:cs="Calibri"/>
          <w:b/>
          <w:bCs/>
          <w:sz w:val="24"/>
          <w:szCs w:val="24"/>
        </w:rPr>
        <w:t>)</w:t>
      </w:r>
      <w:r w:rsidR="004340A6" w:rsidRPr="004340A6">
        <w:rPr>
          <w:rFonts w:ascii="Garamond" w:hAnsi="Garamond" w:cs="Calibri"/>
          <w:sz w:val="24"/>
          <w:szCs w:val="24"/>
        </w:rPr>
        <w:t xml:space="preserve"> </w:t>
      </w:r>
      <w:r w:rsidR="004340A6">
        <w:rPr>
          <w:rFonts w:ascii="Garamond" w:hAnsi="Garamond" w:cs="Calibri"/>
          <w:sz w:val="24"/>
          <w:szCs w:val="24"/>
        </w:rPr>
        <w:t>e</w:t>
      </w:r>
      <w:r w:rsidR="004340A6" w:rsidRPr="004340A6">
        <w:rPr>
          <w:rFonts w:ascii="Garamond" w:hAnsi="Garamond" w:cs="Calibri"/>
          <w:sz w:val="24"/>
          <w:szCs w:val="24"/>
        </w:rPr>
        <w:t xml:space="preserve">xceptuar del procedimiento de protocolo indígena a los proyectos que ya fueron objeto de una consulta indígena en el SEIA, y; </w:t>
      </w:r>
      <w:r w:rsidR="004340A6" w:rsidRPr="00B325F8">
        <w:rPr>
          <w:rFonts w:ascii="Garamond" w:hAnsi="Garamond" w:cs="Calibri"/>
          <w:b/>
          <w:bCs/>
          <w:sz w:val="24"/>
          <w:szCs w:val="24"/>
        </w:rPr>
        <w:t>(</w:t>
      </w:r>
      <w:proofErr w:type="spellStart"/>
      <w:r w:rsidR="004340A6" w:rsidRPr="00B325F8">
        <w:rPr>
          <w:rFonts w:ascii="Garamond" w:hAnsi="Garamond" w:cs="Calibri"/>
          <w:b/>
          <w:bCs/>
          <w:sz w:val="24"/>
          <w:szCs w:val="24"/>
        </w:rPr>
        <w:t>vi</w:t>
      </w:r>
      <w:r w:rsidR="00C345B6">
        <w:rPr>
          <w:rFonts w:ascii="Garamond" w:hAnsi="Garamond" w:cs="Calibri"/>
          <w:b/>
          <w:bCs/>
          <w:sz w:val="24"/>
          <w:szCs w:val="24"/>
        </w:rPr>
        <w:t>i</w:t>
      </w:r>
      <w:proofErr w:type="spellEnd"/>
      <w:r w:rsidR="004340A6" w:rsidRPr="00B325F8">
        <w:rPr>
          <w:rFonts w:ascii="Garamond" w:hAnsi="Garamond" w:cs="Calibri"/>
          <w:b/>
          <w:bCs/>
          <w:sz w:val="24"/>
          <w:szCs w:val="24"/>
        </w:rPr>
        <w:t>)</w:t>
      </w:r>
      <w:r w:rsidR="004340A6" w:rsidRPr="004340A6">
        <w:rPr>
          <w:rFonts w:ascii="Garamond" w:hAnsi="Garamond" w:cs="Calibri"/>
          <w:sz w:val="24"/>
          <w:szCs w:val="24"/>
        </w:rPr>
        <w:t xml:space="preserve"> completar las reglas de silencio positivo frente a hallazgos arqueológicos.  </w:t>
      </w:r>
    </w:p>
    <w:p w14:paraId="3A3609BF" w14:textId="77777777" w:rsidR="0091720F" w:rsidRPr="00F00357" w:rsidRDefault="0091720F" w:rsidP="00F00357">
      <w:pPr>
        <w:spacing w:after="200" w:line="276" w:lineRule="auto"/>
        <w:jc w:val="both"/>
        <w:rPr>
          <w:rFonts w:ascii="Garamond" w:hAnsi="Garamond" w:cs="Calibri"/>
          <w:bCs/>
          <w:sz w:val="24"/>
          <w:szCs w:val="24"/>
        </w:rPr>
      </w:pPr>
    </w:p>
    <w:sectPr w:rsidR="0091720F" w:rsidRPr="00F00357" w:rsidSect="00DE22AF">
      <w:headerReference w:type="default" r:id="rId8"/>
      <w:footerReference w:type="default" r:id="rId9"/>
      <w:type w:val="continuous"/>
      <w:pgSz w:w="12240" w:h="15840"/>
      <w:pgMar w:top="1843" w:right="1418" w:bottom="1588" w:left="1418" w:header="709" w:footer="249"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B3C06" w14:textId="77777777" w:rsidR="00D72E4C" w:rsidRDefault="00D72E4C" w:rsidP="00753723">
      <w:pPr>
        <w:spacing w:after="0"/>
      </w:pPr>
      <w:r>
        <w:separator/>
      </w:r>
    </w:p>
  </w:endnote>
  <w:endnote w:type="continuationSeparator" w:id="0">
    <w:p w14:paraId="23021458" w14:textId="77777777" w:rsidR="00D72E4C" w:rsidRDefault="00D72E4C" w:rsidP="007537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rPr>
      <w:id w:val="899256108"/>
      <w:docPartObj>
        <w:docPartGallery w:val="Page Numbers (Bottom of Page)"/>
        <w:docPartUnique/>
      </w:docPartObj>
    </w:sdtPr>
    <w:sdtContent>
      <w:p w14:paraId="32762DFC" w14:textId="145FD226" w:rsidR="00105036" w:rsidRPr="001D3F44" w:rsidRDefault="00105036">
        <w:pPr>
          <w:pStyle w:val="Piedepgina"/>
          <w:jc w:val="right"/>
          <w:rPr>
            <w:rFonts w:ascii="Garamond" w:hAnsi="Garamond"/>
          </w:rPr>
        </w:pPr>
        <w:r w:rsidRPr="001D3F44">
          <w:rPr>
            <w:rFonts w:ascii="Garamond" w:hAnsi="Garamond"/>
          </w:rPr>
          <w:fldChar w:fldCharType="begin"/>
        </w:r>
        <w:r w:rsidRPr="001D3F44">
          <w:rPr>
            <w:rFonts w:ascii="Garamond" w:hAnsi="Garamond"/>
          </w:rPr>
          <w:instrText>PAGE   \* MERGEFORMAT</w:instrText>
        </w:r>
        <w:r w:rsidRPr="001D3F44">
          <w:rPr>
            <w:rFonts w:ascii="Garamond" w:hAnsi="Garamond"/>
          </w:rPr>
          <w:fldChar w:fldCharType="separate"/>
        </w:r>
        <w:r w:rsidR="00407D15" w:rsidRPr="001D3F44">
          <w:rPr>
            <w:rFonts w:ascii="Garamond" w:hAnsi="Garamond"/>
            <w:noProof/>
            <w:lang w:val="es-ES"/>
          </w:rPr>
          <w:t>1</w:t>
        </w:r>
        <w:r w:rsidRPr="001D3F44">
          <w:rPr>
            <w:rFonts w:ascii="Garamond" w:hAnsi="Garamond"/>
          </w:rPr>
          <w:fldChar w:fldCharType="end"/>
        </w:r>
      </w:p>
    </w:sdtContent>
  </w:sdt>
  <w:p w14:paraId="5CCC5C93" w14:textId="77777777" w:rsidR="00384AB5" w:rsidRDefault="00384A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68AD1" w14:textId="77777777" w:rsidR="00D72E4C" w:rsidRDefault="00D72E4C" w:rsidP="00753723">
      <w:pPr>
        <w:spacing w:after="0"/>
      </w:pPr>
      <w:r>
        <w:separator/>
      </w:r>
    </w:p>
  </w:footnote>
  <w:footnote w:type="continuationSeparator" w:id="0">
    <w:p w14:paraId="47C62E12" w14:textId="77777777" w:rsidR="00D72E4C" w:rsidRDefault="00D72E4C" w:rsidP="00753723">
      <w:pPr>
        <w:spacing w:after="0"/>
      </w:pPr>
      <w:r>
        <w:continuationSeparator/>
      </w:r>
    </w:p>
  </w:footnote>
  <w:footnote w:id="1">
    <w:p w14:paraId="3368859E" w14:textId="49CF4D5D" w:rsidR="00014DA0" w:rsidRPr="006B3DE6" w:rsidRDefault="00014DA0" w:rsidP="006B3DE6">
      <w:pPr>
        <w:pStyle w:val="Textonotapie"/>
        <w:ind w:left="567" w:hanging="567"/>
        <w:jc w:val="both"/>
        <w:rPr>
          <w:rFonts w:ascii="Garamond" w:hAnsi="Garamond"/>
        </w:rPr>
      </w:pPr>
      <w:r w:rsidRPr="006B3DE6">
        <w:rPr>
          <w:rStyle w:val="Refdenotaalpie"/>
          <w:rFonts w:ascii="Garamond" w:hAnsi="Garamond"/>
        </w:rPr>
        <w:footnoteRef/>
      </w:r>
      <w:r w:rsidRPr="006B3DE6">
        <w:rPr>
          <w:rFonts w:ascii="Garamond" w:hAnsi="Garamond"/>
        </w:rPr>
        <w:t xml:space="preserve"> </w:t>
      </w:r>
      <w:r w:rsidR="006B3DE6" w:rsidRPr="006B3DE6">
        <w:rPr>
          <w:rFonts w:ascii="Garamond" w:hAnsi="Garamond"/>
        </w:rPr>
        <w:tab/>
      </w:r>
      <w:r w:rsidRPr="006B3DE6">
        <w:rPr>
          <w:rFonts w:ascii="Garamond" w:hAnsi="Garamond" w:cs="Calibri"/>
        </w:rPr>
        <w:t>En particular, el informe se refiere a los hallazgos arqueológicos no previstos que implican la paralización inmediata de la zona (p. 78).</w:t>
      </w:r>
    </w:p>
  </w:footnote>
  <w:footnote w:id="2">
    <w:p w14:paraId="2C077DF1" w14:textId="5E60FC2B" w:rsidR="009F36B0" w:rsidRPr="006B3DE6" w:rsidRDefault="009F36B0" w:rsidP="006B3DE6">
      <w:pPr>
        <w:pStyle w:val="Textonotapie"/>
        <w:ind w:left="567" w:hanging="567"/>
        <w:jc w:val="both"/>
        <w:rPr>
          <w:rFonts w:ascii="Garamond" w:hAnsi="Garamond"/>
        </w:rPr>
      </w:pPr>
      <w:r w:rsidRPr="006B3DE6">
        <w:rPr>
          <w:rStyle w:val="Refdenotaalpie"/>
          <w:rFonts w:ascii="Garamond" w:hAnsi="Garamond"/>
        </w:rPr>
        <w:footnoteRef/>
      </w:r>
      <w:r w:rsidRPr="006B3DE6">
        <w:rPr>
          <w:rFonts w:ascii="Garamond" w:hAnsi="Garamond"/>
        </w:rPr>
        <w:t xml:space="preserve"> </w:t>
      </w:r>
      <w:r w:rsidR="006B3DE6" w:rsidRPr="006B3DE6">
        <w:rPr>
          <w:rFonts w:ascii="Garamond" w:hAnsi="Garamond"/>
        </w:rPr>
        <w:tab/>
      </w:r>
      <w:r w:rsidR="00BC79FA" w:rsidRPr="006B3DE6">
        <w:rPr>
          <w:rFonts w:ascii="Garamond" w:hAnsi="Garamond"/>
          <w:b/>
          <w:bCs/>
        </w:rPr>
        <w:t xml:space="preserve">UNESCO: Convención para la Salvaguarda del Patrimonio Cultural Inmaterial. </w:t>
      </w:r>
      <w:r w:rsidR="00BC79FA" w:rsidRPr="006B3DE6">
        <w:rPr>
          <w:rFonts w:ascii="Garamond" w:hAnsi="Garamond"/>
        </w:rPr>
        <w:t xml:space="preserve">Artículo 2°. Se entiende por “patrimonio cultural inmaterial” los usos, representaciones, expresiones, conocimientos y técnicas -junto con los instrumentos, objetos, artefactos y espacios culturales que les son inherentes- que las comunidades, los grupos y en algunos casos los individuos reconozcan como parte integrante de su patrimonio cultural.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D397" w14:textId="77777777" w:rsidR="0014670E" w:rsidRDefault="00CE1E21">
    <w:pPr>
      <w:pStyle w:val="Encabezado"/>
    </w:pPr>
    <w:r>
      <w:rPr>
        <w:noProof/>
        <w:lang w:eastAsia="es-CL"/>
      </w:rPr>
      <w:drawing>
        <wp:anchor distT="0" distB="0" distL="114300" distR="114300" simplePos="0" relativeHeight="251659264" behindDoc="1" locked="0" layoutInCell="1" allowOverlap="1" wp14:anchorId="69C22CE9" wp14:editId="5941E0DA">
          <wp:simplePos x="0" y="0"/>
          <wp:positionH relativeFrom="page">
            <wp:posOffset>0</wp:posOffset>
          </wp:positionH>
          <wp:positionV relativeFrom="page">
            <wp:posOffset>1</wp:posOffset>
          </wp:positionV>
          <wp:extent cx="7764960" cy="984250"/>
          <wp:effectExtent l="0" t="0" r="7620" b="6350"/>
          <wp:wrapNone/>
          <wp:docPr id="2687150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526951" name="Imagen 1821526951"/>
                  <pic:cNvPicPr/>
                </pic:nvPicPr>
                <pic:blipFill rotWithShape="1">
                  <a:blip r:embed="rId1"/>
                  <a:srcRect b="2454"/>
                  <a:stretch/>
                </pic:blipFill>
                <pic:spPr bwMode="auto">
                  <a:xfrm>
                    <a:off x="0" y="0"/>
                    <a:ext cx="7785269" cy="9868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019F"/>
    <w:multiLevelType w:val="hybridMultilevel"/>
    <w:tmpl w:val="EDE05C7E"/>
    <w:lvl w:ilvl="0" w:tplc="678CC36E">
      <w:start w:val="1"/>
      <w:numFmt w:val="lowerRoman"/>
      <w:lvlText w:val="(%1)"/>
      <w:lvlJc w:val="left"/>
      <w:pPr>
        <w:ind w:left="1287" w:hanging="720"/>
      </w:pPr>
      <w:rPr>
        <w:rFonts w:hint="default"/>
        <w:b/>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 w15:restartNumberingAfterBreak="0">
    <w:nsid w:val="0D96706C"/>
    <w:multiLevelType w:val="multilevel"/>
    <w:tmpl w:val="B4C2E4C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1B5A0A8C"/>
    <w:multiLevelType w:val="multilevel"/>
    <w:tmpl w:val="B4C2E4C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311C41EF"/>
    <w:multiLevelType w:val="hybridMultilevel"/>
    <w:tmpl w:val="BB2048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5E54CC5"/>
    <w:multiLevelType w:val="multilevel"/>
    <w:tmpl w:val="7180B8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3BA5679B"/>
    <w:multiLevelType w:val="multilevel"/>
    <w:tmpl w:val="CD4672D0"/>
    <w:lvl w:ilvl="0">
      <w:start w:val="1"/>
      <w:numFmt w:val="lowerRoman"/>
      <w:lvlText w:val="(%1)"/>
      <w:lvlJc w:val="left"/>
      <w:pPr>
        <w:ind w:left="1854" w:hanging="720"/>
      </w:pPr>
      <w:rPr>
        <w:rFonts w:ascii="Garamond" w:eastAsiaTheme="minorHAnsi" w:hAnsi="Garamond" w:cs="Calibri"/>
        <w:b/>
      </w:rPr>
    </w:lvl>
    <w:lvl w:ilvl="1">
      <w:start w:val="2"/>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6" w15:restartNumberingAfterBreak="0">
    <w:nsid w:val="428A745C"/>
    <w:multiLevelType w:val="hybridMultilevel"/>
    <w:tmpl w:val="9926BF56"/>
    <w:lvl w:ilvl="0" w:tplc="7C4E20B2">
      <w:start w:val="1"/>
      <w:numFmt w:val="decimal"/>
      <w:lvlText w:val="%1."/>
      <w:lvlJc w:val="left"/>
      <w:pPr>
        <w:ind w:left="361" w:hanging="360"/>
      </w:pPr>
      <w:rPr>
        <w:rFonts w:hint="default"/>
      </w:rPr>
    </w:lvl>
    <w:lvl w:ilvl="1" w:tplc="340A0019" w:tentative="1">
      <w:start w:val="1"/>
      <w:numFmt w:val="lowerLetter"/>
      <w:lvlText w:val="%2."/>
      <w:lvlJc w:val="left"/>
      <w:pPr>
        <w:ind w:left="1081" w:hanging="360"/>
      </w:pPr>
    </w:lvl>
    <w:lvl w:ilvl="2" w:tplc="340A001B" w:tentative="1">
      <w:start w:val="1"/>
      <w:numFmt w:val="lowerRoman"/>
      <w:lvlText w:val="%3."/>
      <w:lvlJc w:val="right"/>
      <w:pPr>
        <w:ind w:left="1801" w:hanging="180"/>
      </w:pPr>
    </w:lvl>
    <w:lvl w:ilvl="3" w:tplc="340A000F" w:tentative="1">
      <w:start w:val="1"/>
      <w:numFmt w:val="decimal"/>
      <w:lvlText w:val="%4."/>
      <w:lvlJc w:val="left"/>
      <w:pPr>
        <w:ind w:left="2521" w:hanging="360"/>
      </w:pPr>
    </w:lvl>
    <w:lvl w:ilvl="4" w:tplc="340A0019" w:tentative="1">
      <w:start w:val="1"/>
      <w:numFmt w:val="lowerLetter"/>
      <w:lvlText w:val="%5."/>
      <w:lvlJc w:val="left"/>
      <w:pPr>
        <w:ind w:left="3241" w:hanging="360"/>
      </w:pPr>
    </w:lvl>
    <w:lvl w:ilvl="5" w:tplc="340A001B" w:tentative="1">
      <w:start w:val="1"/>
      <w:numFmt w:val="lowerRoman"/>
      <w:lvlText w:val="%6."/>
      <w:lvlJc w:val="right"/>
      <w:pPr>
        <w:ind w:left="3961" w:hanging="180"/>
      </w:pPr>
    </w:lvl>
    <w:lvl w:ilvl="6" w:tplc="340A000F" w:tentative="1">
      <w:start w:val="1"/>
      <w:numFmt w:val="decimal"/>
      <w:lvlText w:val="%7."/>
      <w:lvlJc w:val="left"/>
      <w:pPr>
        <w:ind w:left="4681" w:hanging="360"/>
      </w:pPr>
    </w:lvl>
    <w:lvl w:ilvl="7" w:tplc="340A0019" w:tentative="1">
      <w:start w:val="1"/>
      <w:numFmt w:val="lowerLetter"/>
      <w:lvlText w:val="%8."/>
      <w:lvlJc w:val="left"/>
      <w:pPr>
        <w:ind w:left="5401" w:hanging="360"/>
      </w:pPr>
    </w:lvl>
    <w:lvl w:ilvl="8" w:tplc="340A001B" w:tentative="1">
      <w:start w:val="1"/>
      <w:numFmt w:val="lowerRoman"/>
      <w:lvlText w:val="%9."/>
      <w:lvlJc w:val="right"/>
      <w:pPr>
        <w:ind w:left="6121" w:hanging="180"/>
      </w:pPr>
    </w:lvl>
  </w:abstractNum>
  <w:abstractNum w:abstractNumId="7" w15:restartNumberingAfterBreak="0">
    <w:nsid w:val="4730410D"/>
    <w:multiLevelType w:val="hybridMultilevel"/>
    <w:tmpl w:val="0C58E9A0"/>
    <w:lvl w:ilvl="0" w:tplc="84B471AA">
      <w:start w:val="1"/>
      <w:numFmt w:val="lowerRoman"/>
      <w:lvlText w:val="(%1)"/>
      <w:lvlJc w:val="left"/>
      <w:pPr>
        <w:ind w:left="1287" w:hanging="72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8" w15:restartNumberingAfterBreak="0">
    <w:nsid w:val="473866C8"/>
    <w:multiLevelType w:val="hybridMultilevel"/>
    <w:tmpl w:val="717AE426"/>
    <w:lvl w:ilvl="0" w:tplc="44E0D138">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C227404"/>
    <w:multiLevelType w:val="hybridMultilevel"/>
    <w:tmpl w:val="13CE31EA"/>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0" w15:restartNumberingAfterBreak="0">
    <w:nsid w:val="52420683"/>
    <w:multiLevelType w:val="hybridMultilevel"/>
    <w:tmpl w:val="E4B46B06"/>
    <w:lvl w:ilvl="0" w:tplc="340A0001">
      <w:start w:val="1"/>
      <w:numFmt w:val="bullet"/>
      <w:lvlText w:val=""/>
      <w:lvlJc w:val="left"/>
      <w:pPr>
        <w:ind w:left="1351" w:hanging="360"/>
      </w:pPr>
      <w:rPr>
        <w:rFonts w:ascii="Symbol" w:hAnsi="Symbol" w:hint="default"/>
      </w:rPr>
    </w:lvl>
    <w:lvl w:ilvl="1" w:tplc="340A0003" w:tentative="1">
      <w:start w:val="1"/>
      <w:numFmt w:val="bullet"/>
      <w:lvlText w:val="o"/>
      <w:lvlJc w:val="left"/>
      <w:pPr>
        <w:ind w:left="2071" w:hanging="360"/>
      </w:pPr>
      <w:rPr>
        <w:rFonts w:ascii="Courier New" w:hAnsi="Courier New" w:cs="Courier New" w:hint="default"/>
      </w:rPr>
    </w:lvl>
    <w:lvl w:ilvl="2" w:tplc="340A0005" w:tentative="1">
      <w:start w:val="1"/>
      <w:numFmt w:val="bullet"/>
      <w:lvlText w:val=""/>
      <w:lvlJc w:val="left"/>
      <w:pPr>
        <w:ind w:left="2791" w:hanging="360"/>
      </w:pPr>
      <w:rPr>
        <w:rFonts w:ascii="Wingdings" w:hAnsi="Wingdings" w:hint="default"/>
      </w:rPr>
    </w:lvl>
    <w:lvl w:ilvl="3" w:tplc="340A0001" w:tentative="1">
      <w:start w:val="1"/>
      <w:numFmt w:val="bullet"/>
      <w:lvlText w:val=""/>
      <w:lvlJc w:val="left"/>
      <w:pPr>
        <w:ind w:left="3511" w:hanging="360"/>
      </w:pPr>
      <w:rPr>
        <w:rFonts w:ascii="Symbol" w:hAnsi="Symbol" w:hint="default"/>
      </w:rPr>
    </w:lvl>
    <w:lvl w:ilvl="4" w:tplc="340A0003" w:tentative="1">
      <w:start w:val="1"/>
      <w:numFmt w:val="bullet"/>
      <w:lvlText w:val="o"/>
      <w:lvlJc w:val="left"/>
      <w:pPr>
        <w:ind w:left="4231" w:hanging="360"/>
      </w:pPr>
      <w:rPr>
        <w:rFonts w:ascii="Courier New" w:hAnsi="Courier New" w:cs="Courier New" w:hint="default"/>
      </w:rPr>
    </w:lvl>
    <w:lvl w:ilvl="5" w:tplc="340A0005" w:tentative="1">
      <w:start w:val="1"/>
      <w:numFmt w:val="bullet"/>
      <w:lvlText w:val=""/>
      <w:lvlJc w:val="left"/>
      <w:pPr>
        <w:ind w:left="4951" w:hanging="360"/>
      </w:pPr>
      <w:rPr>
        <w:rFonts w:ascii="Wingdings" w:hAnsi="Wingdings" w:hint="default"/>
      </w:rPr>
    </w:lvl>
    <w:lvl w:ilvl="6" w:tplc="340A0001" w:tentative="1">
      <w:start w:val="1"/>
      <w:numFmt w:val="bullet"/>
      <w:lvlText w:val=""/>
      <w:lvlJc w:val="left"/>
      <w:pPr>
        <w:ind w:left="5671" w:hanging="360"/>
      </w:pPr>
      <w:rPr>
        <w:rFonts w:ascii="Symbol" w:hAnsi="Symbol" w:hint="default"/>
      </w:rPr>
    </w:lvl>
    <w:lvl w:ilvl="7" w:tplc="340A0003" w:tentative="1">
      <w:start w:val="1"/>
      <w:numFmt w:val="bullet"/>
      <w:lvlText w:val="o"/>
      <w:lvlJc w:val="left"/>
      <w:pPr>
        <w:ind w:left="6391" w:hanging="360"/>
      </w:pPr>
      <w:rPr>
        <w:rFonts w:ascii="Courier New" w:hAnsi="Courier New" w:cs="Courier New" w:hint="default"/>
      </w:rPr>
    </w:lvl>
    <w:lvl w:ilvl="8" w:tplc="340A0005" w:tentative="1">
      <w:start w:val="1"/>
      <w:numFmt w:val="bullet"/>
      <w:lvlText w:val=""/>
      <w:lvlJc w:val="left"/>
      <w:pPr>
        <w:ind w:left="7111" w:hanging="360"/>
      </w:pPr>
      <w:rPr>
        <w:rFonts w:ascii="Wingdings" w:hAnsi="Wingdings" w:hint="default"/>
      </w:rPr>
    </w:lvl>
  </w:abstractNum>
  <w:abstractNum w:abstractNumId="11" w15:restartNumberingAfterBreak="0">
    <w:nsid w:val="546F62ED"/>
    <w:multiLevelType w:val="hybridMultilevel"/>
    <w:tmpl w:val="B6E634D2"/>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2" w15:restartNumberingAfterBreak="0">
    <w:nsid w:val="573F47B8"/>
    <w:multiLevelType w:val="hybridMultilevel"/>
    <w:tmpl w:val="2B4A00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8213EB2"/>
    <w:multiLevelType w:val="hybridMultilevel"/>
    <w:tmpl w:val="EB442F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96B31A2"/>
    <w:multiLevelType w:val="hybridMultilevel"/>
    <w:tmpl w:val="7D4C6E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F5F0D11"/>
    <w:multiLevelType w:val="hybridMultilevel"/>
    <w:tmpl w:val="CCBE4368"/>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6" w15:restartNumberingAfterBreak="0">
    <w:nsid w:val="68D627FD"/>
    <w:multiLevelType w:val="hybridMultilevel"/>
    <w:tmpl w:val="B986C58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B794D78"/>
    <w:multiLevelType w:val="hybridMultilevel"/>
    <w:tmpl w:val="9446EB18"/>
    <w:lvl w:ilvl="0" w:tplc="39887B1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FB668F8"/>
    <w:multiLevelType w:val="hybridMultilevel"/>
    <w:tmpl w:val="64D836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B651F56"/>
    <w:multiLevelType w:val="hybridMultilevel"/>
    <w:tmpl w:val="55D8CA58"/>
    <w:lvl w:ilvl="0" w:tplc="C8526CDA">
      <w:start w:val="1"/>
      <w:numFmt w:val="lowerRoman"/>
      <w:lvlText w:val="(%1)"/>
      <w:lvlJc w:val="left"/>
      <w:pPr>
        <w:ind w:left="1287" w:hanging="72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num w:numId="1" w16cid:durableId="1668626838">
    <w:abstractNumId w:val="2"/>
  </w:num>
  <w:num w:numId="2" w16cid:durableId="1418213814">
    <w:abstractNumId w:val="17"/>
  </w:num>
  <w:num w:numId="3" w16cid:durableId="746197671">
    <w:abstractNumId w:val="8"/>
  </w:num>
  <w:num w:numId="4" w16cid:durableId="365909300">
    <w:abstractNumId w:val="9"/>
  </w:num>
  <w:num w:numId="5" w16cid:durableId="763303769">
    <w:abstractNumId w:val="6"/>
  </w:num>
  <w:num w:numId="6" w16cid:durableId="365566919">
    <w:abstractNumId w:val="13"/>
  </w:num>
  <w:num w:numId="7" w16cid:durableId="744913571">
    <w:abstractNumId w:val="14"/>
  </w:num>
  <w:num w:numId="8" w16cid:durableId="316956244">
    <w:abstractNumId w:val="0"/>
  </w:num>
  <w:num w:numId="9" w16cid:durableId="517891097">
    <w:abstractNumId w:val="15"/>
  </w:num>
  <w:num w:numId="10" w16cid:durableId="1393381714">
    <w:abstractNumId w:val="16"/>
  </w:num>
  <w:num w:numId="11" w16cid:durableId="392654368">
    <w:abstractNumId w:val="18"/>
  </w:num>
  <w:num w:numId="12" w16cid:durableId="2030255365">
    <w:abstractNumId w:val="11"/>
  </w:num>
  <w:num w:numId="13" w16cid:durableId="249507671">
    <w:abstractNumId w:val="4"/>
  </w:num>
  <w:num w:numId="14" w16cid:durableId="16078769">
    <w:abstractNumId w:val="10"/>
  </w:num>
  <w:num w:numId="15" w16cid:durableId="590044182">
    <w:abstractNumId w:val="1"/>
  </w:num>
  <w:num w:numId="16" w16cid:durableId="970868830">
    <w:abstractNumId w:val="3"/>
  </w:num>
  <w:num w:numId="17" w16cid:durableId="1978220575">
    <w:abstractNumId w:val="7"/>
  </w:num>
  <w:num w:numId="18" w16cid:durableId="151340479">
    <w:abstractNumId w:val="19"/>
  </w:num>
  <w:num w:numId="19" w16cid:durableId="1799451026">
    <w:abstractNumId w:val="5"/>
  </w:num>
  <w:num w:numId="20" w16cid:durableId="6775428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373"/>
    <w:rsid w:val="00011F86"/>
    <w:rsid w:val="00014DA0"/>
    <w:rsid w:val="00020505"/>
    <w:rsid w:val="0002060E"/>
    <w:rsid w:val="00022CC1"/>
    <w:rsid w:val="00037091"/>
    <w:rsid w:val="000405B7"/>
    <w:rsid w:val="00044534"/>
    <w:rsid w:val="000472D9"/>
    <w:rsid w:val="00051810"/>
    <w:rsid w:val="00062E08"/>
    <w:rsid w:val="000674DB"/>
    <w:rsid w:val="000703F2"/>
    <w:rsid w:val="00077ED1"/>
    <w:rsid w:val="00086381"/>
    <w:rsid w:val="0009146A"/>
    <w:rsid w:val="00092B73"/>
    <w:rsid w:val="000A31D1"/>
    <w:rsid w:val="000A49DE"/>
    <w:rsid w:val="000A6C7A"/>
    <w:rsid w:val="000A7D77"/>
    <w:rsid w:val="000B0DDD"/>
    <w:rsid w:val="000B6D56"/>
    <w:rsid w:val="000C2759"/>
    <w:rsid w:val="000C3F09"/>
    <w:rsid w:val="000F3B11"/>
    <w:rsid w:val="000F5C4C"/>
    <w:rsid w:val="000F5EF9"/>
    <w:rsid w:val="001032A7"/>
    <w:rsid w:val="001048BB"/>
    <w:rsid w:val="00105036"/>
    <w:rsid w:val="0012059B"/>
    <w:rsid w:val="0013586F"/>
    <w:rsid w:val="00136F72"/>
    <w:rsid w:val="00137FD8"/>
    <w:rsid w:val="00140461"/>
    <w:rsid w:val="0014452A"/>
    <w:rsid w:val="00144CA6"/>
    <w:rsid w:val="0014670E"/>
    <w:rsid w:val="0015534D"/>
    <w:rsid w:val="00163CBC"/>
    <w:rsid w:val="00170291"/>
    <w:rsid w:val="00177D07"/>
    <w:rsid w:val="00182134"/>
    <w:rsid w:val="0018626F"/>
    <w:rsid w:val="001929EF"/>
    <w:rsid w:val="001950AF"/>
    <w:rsid w:val="001B112D"/>
    <w:rsid w:val="001B2738"/>
    <w:rsid w:val="001B33AA"/>
    <w:rsid w:val="001D3F44"/>
    <w:rsid w:val="001E66C4"/>
    <w:rsid w:val="002107EC"/>
    <w:rsid w:val="002117E3"/>
    <w:rsid w:val="00215161"/>
    <w:rsid w:val="00224697"/>
    <w:rsid w:val="00240E86"/>
    <w:rsid w:val="00286555"/>
    <w:rsid w:val="00287389"/>
    <w:rsid w:val="002A3368"/>
    <w:rsid w:val="002A6A4B"/>
    <w:rsid w:val="002B6E3F"/>
    <w:rsid w:val="002D2A76"/>
    <w:rsid w:val="002D5B1A"/>
    <w:rsid w:val="002D7A88"/>
    <w:rsid w:val="003047C5"/>
    <w:rsid w:val="00317461"/>
    <w:rsid w:val="00323B5F"/>
    <w:rsid w:val="00333224"/>
    <w:rsid w:val="00356D9E"/>
    <w:rsid w:val="003700CD"/>
    <w:rsid w:val="0037363D"/>
    <w:rsid w:val="00373E70"/>
    <w:rsid w:val="0037706A"/>
    <w:rsid w:val="00381B98"/>
    <w:rsid w:val="00384AB5"/>
    <w:rsid w:val="00387A38"/>
    <w:rsid w:val="00392862"/>
    <w:rsid w:val="003A03A8"/>
    <w:rsid w:val="003B4AF2"/>
    <w:rsid w:val="003D187A"/>
    <w:rsid w:val="003E533C"/>
    <w:rsid w:val="003E6DC6"/>
    <w:rsid w:val="003F376E"/>
    <w:rsid w:val="00407D15"/>
    <w:rsid w:val="00412CF4"/>
    <w:rsid w:val="00422A0A"/>
    <w:rsid w:val="004243E9"/>
    <w:rsid w:val="00424DAE"/>
    <w:rsid w:val="004340A6"/>
    <w:rsid w:val="00446540"/>
    <w:rsid w:val="00450AC2"/>
    <w:rsid w:val="004545B0"/>
    <w:rsid w:val="004553F6"/>
    <w:rsid w:val="00485B96"/>
    <w:rsid w:val="004A62F5"/>
    <w:rsid w:val="004B7314"/>
    <w:rsid w:val="004C3BE5"/>
    <w:rsid w:val="004C4582"/>
    <w:rsid w:val="004C7683"/>
    <w:rsid w:val="004D1903"/>
    <w:rsid w:val="004E1973"/>
    <w:rsid w:val="004F214C"/>
    <w:rsid w:val="00500DF6"/>
    <w:rsid w:val="0050734F"/>
    <w:rsid w:val="00507ED0"/>
    <w:rsid w:val="005178C3"/>
    <w:rsid w:val="00520867"/>
    <w:rsid w:val="00525CCD"/>
    <w:rsid w:val="0052639D"/>
    <w:rsid w:val="0053756A"/>
    <w:rsid w:val="00544371"/>
    <w:rsid w:val="00544E9A"/>
    <w:rsid w:val="005469A2"/>
    <w:rsid w:val="00546A0E"/>
    <w:rsid w:val="00547A45"/>
    <w:rsid w:val="00551B71"/>
    <w:rsid w:val="005563B7"/>
    <w:rsid w:val="00560D73"/>
    <w:rsid w:val="0058297E"/>
    <w:rsid w:val="005973EE"/>
    <w:rsid w:val="005A4356"/>
    <w:rsid w:val="005B1661"/>
    <w:rsid w:val="005B51B7"/>
    <w:rsid w:val="005C6AB8"/>
    <w:rsid w:val="005F6C9B"/>
    <w:rsid w:val="005F7341"/>
    <w:rsid w:val="00605615"/>
    <w:rsid w:val="0063400C"/>
    <w:rsid w:val="00636270"/>
    <w:rsid w:val="00640FD9"/>
    <w:rsid w:val="00645AA5"/>
    <w:rsid w:val="00650EE0"/>
    <w:rsid w:val="0066283C"/>
    <w:rsid w:val="0066318B"/>
    <w:rsid w:val="006645B3"/>
    <w:rsid w:val="00666815"/>
    <w:rsid w:val="0067050F"/>
    <w:rsid w:val="00675318"/>
    <w:rsid w:val="006832A6"/>
    <w:rsid w:val="00693ADE"/>
    <w:rsid w:val="00695757"/>
    <w:rsid w:val="006974C5"/>
    <w:rsid w:val="006B0CFA"/>
    <w:rsid w:val="006B3DE6"/>
    <w:rsid w:val="006B4D7C"/>
    <w:rsid w:val="006C0DD8"/>
    <w:rsid w:val="006D0E1A"/>
    <w:rsid w:val="006D3DEE"/>
    <w:rsid w:val="006D4C89"/>
    <w:rsid w:val="006D5F26"/>
    <w:rsid w:val="006D73E4"/>
    <w:rsid w:val="006D777F"/>
    <w:rsid w:val="006E4BE9"/>
    <w:rsid w:val="006F1404"/>
    <w:rsid w:val="006F4318"/>
    <w:rsid w:val="006F52F0"/>
    <w:rsid w:val="00700C9D"/>
    <w:rsid w:val="007120DA"/>
    <w:rsid w:val="00715807"/>
    <w:rsid w:val="00717766"/>
    <w:rsid w:val="00720BD1"/>
    <w:rsid w:val="00724094"/>
    <w:rsid w:val="007376E3"/>
    <w:rsid w:val="007516FE"/>
    <w:rsid w:val="00753723"/>
    <w:rsid w:val="00756C71"/>
    <w:rsid w:val="0077287F"/>
    <w:rsid w:val="007811B5"/>
    <w:rsid w:val="00786D60"/>
    <w:rsid w:val="0079713B"/>
    <w:rsid w:val="007973EE"/>
    <w:rsid w:val="007A205D"/>
    <w:rsid w:val="007C07C2"/>
    <w:rsid w:val="007C1B76"/>
    <w:rsid w:val="007C41BA"/>
    <w:rsid w:val="007C491B"/>
    <w:rsid w:val="007D3194"/>
    <w:rsid w:val="007D3BAC"/>
    <w:rsid w:val="007D43F4"/>
    <w:rsid w:val="007D69AA"/>
    <w:rsid w:val="007E0786"/>
    <w:rsid w:val="007F3B5F"/>
    <w:rsid w:val="007F6C5F"/>
    <w:rsid w:val="008159D0"/>
    <w:rsid w:val="00822D00"/>
    <w:rsid w:val="00831885"/>
    <w:rsid w:val="00831EC1"/>
    <w:rsid w:val="008346E6"/>
    <w:rsid w:val="008376BC"/>
    <w:rsid w:val="00840B48"/>
    <w:rsid w:val="008463E0"/>
    <w:rsid w:val="00860AB0"/>
    <w:rsid w:val="00864794"/>
    <w:rsid w:val="00866133"/>
    <w:rsid w:val="00872E72"/>
    <w:rsid w:val="008820AE"/>
    <w:rsid w:val="008961FC"/>
    <w:rsid w:val="0089746D"/>
    <w:rsid w:val="008A0497"/>
    <w:rsid w:val="008A0BE7"/>
    <w:rsid w:val="008A1F42"/>
    <w:rsid w:val="008B2213"/>
    <w:rsid w:val="008C1732"/>
    <w:rsid w:val="008D2D16"/>
    <w:rsid w:val="008F3CDA"/>
    <w:rsid w:val="00901844"/>
    <w:rsid w:val="00903391"/>
    <w:rsid w:val="00904A30"/>
    <w:rsid w:val="00910FED"/>
    <w:rsid w:val="00911A41"/>
    <w:rsid w:val="0091720F"/>
    <w:rsid w:val="009410F2"/>
    <w:rsid w:val="009573A8"/>
    <w:rsid w:val="009739B5"/>
    <w:rsid w:val="0097636D"/>
    <w:rsid w:val="0098337A"/>
    <w:rsid w:val="00983F8D"/>
    <w:rsid w:val="00991223"/>
    <w:rsid w:val="00997664"/>
    <w:rsid w:val="009F1D2C"/>
    <w:rsid w:val="009F36B0"/>
    <w:rsid w:val="00A156D0"/>
    <w:rsid w:val="00A26633"/>
    <w:rsid w:val="00A27D45"/>
    <w:rsid w:val="00A31B39"/>
    <w:rsid w:val="00A36650"/>
    <w:rsid w:val="00A61741"/>
    <w:rsid w:val="00A6407B"/>
    <w:rsid w:val="00A65F30"/>
    <w:rsid w:val="00A71454"/>
    <w:rsid w:val="00A75452"/>
    <w:rsid w:val="00A821E2"/>
    <w:rsid w:val="00A85373"/>
    <w:rsid w:val="00A8550B"/>
    <w:rsid w:val="00A95AEB"/>
    <w:rsid w:val="00AA082E"/>
    <w:rsid w:val="00AA27B7"/>
    <w:rsid w:val="00AB1245"/>
    <w:rsid w:val="00AB42A2"/>
    <w:rsid w:val="00AC49EA"/>
    <w:rsid w:val="00AD1B68"/>
    <w:rsid w:val="00AD539B"/>
    <w:rsid w:val="00AE1007"/>
    <w:rsid w:val="00AE6936"/>
    <w:rsid w:val="00AE76D1"/>
    <w:rsid w:val="00B04565"/>
    <w:rsid w:val="00B0553B"/>
    <w:rsid w:val="00B11C3D"/>
    <w:rsid w:val="00B11E77"/>
    <w:rsid w:val="00B15ECE"/>
    <w:rsid w:val="00B24320"/>
    <w:rsid w:val="00B325F8"/>
    <w:rsid w:val="00B4625D"/>
    <w:rsid w:val="00B631E1"/>
    <w:rsid w:val="00B67B1B"/>
    <w:rsid w:val="00B73178"/>
    <w:rsid w:val="00B748F8"/>
    <w:rsid w:val="00BB5FD4"/>
    <w:rsid w:val="00BB60B0"/>
    <w:rsid w:val="00BC04F9"/>
    <w:rsid w:val="00BC79FA"/>
    <w:rsid w:val="00BD052E"/>
    <w:rsid w:val="00BD1ACC"/>
    <w:rsid w:val="00BD4BA6"/>
    <w:rsid w:val="00BD6014"/>
    <w:rsid w:val="00BD7205"/>
    <w:rsid w:val="00BF5BEA"/>
    <w:rsid w:val="00C051FA"/>
    <w:rsid w:val="00C064C0"/>
    <w:rsid w:val="00C1710C"/>
    <w:rsid w:val="00C17C1F"/>
    <w:rsid w:val="00C20471"/>
    <w:rsid w:val="00C345B6"/>
    <w:rsid w:val="00C405F1"/>
    <w:rsid w:val="00C52B6E"/>
    <w:rsid w:val="00C54CC6"/>
    <w:rsid w:val="00C62BD7"/>
    <w:rsid w:val="00C640D5"/>
    <w:rsid w:val="00C668D4"/>
    <w:rsid w:val="00C81599"/>
    <w:rsid w:val="00CA2025"/>
    <w:rsid w:val="00CA5006"/>
    <w:rsid w:val="00CA790C"/>
    <w:rsid w:val="00CB01F3"/>
    <w:rsid w:val="00CC760A"/>
    <w:rsid w:val="00CC7ECC"/>
    <w:rsid w:val="00CD602F"/>
    <w:rsid w:val="00CD6AF3"/>
    <w:rsid w:val="00CE0387"/>
    <w:rsid w:val="00CE06A6"/>
    <w:rsid w:val="00CE1E21"/>
    <w:rsid w:val="00CF2EC0"/>
    <w:rsid w:val="00CF3A4E"/>
    <w:rsid w:val="00D134D2"/>
    <w:rsid w:val="00D17B31"/>
    <w:rsid w:val="00D200B3"/>
    <w:rsid w:val="00D260A9"/>
    <w:rsid w:val="00D26833"/>
    <w:rsid w:val="00D3514F"/>
    <w:rsid w:val="00D518FB"/>
    <w:rsid w:val="00D72423"/>
    <w:rsid w:val="00D72E4C"/>
    <w:rsid w:val="00D74A62"/>
    <w:rsid w:val="00D90A1A"/>
    <w:rsid w:val="00D9282C"/>
    <w:rsid w:val="00D975B3"/>
    <w:rsid w:val="00D97AB4"/>
    <w:rsid w:val="00DA44C9"/>
    <w:rsid w:val="00DA4EB3"/>
    <w:rsid w:val="00DA5676"/>
    <w:rsid w:val="00DB0B3E"/>
    <w:rsid w:val="00DC0741"/>
    <w:rsid w:val="00DC3FA0"/>
    <w:rsid w:val="00DD315C"/>
    <w:rsid w:val="00DE22AF"/>
    <w:rsid w:val="00DE604C"/>
    <w:rsid w:val="00DF3A20"/>
    <w:rsid w:val="00E105CD"/>
    <w:rsid w:val="00E13CEC"/>
    <w:rsid w:val="00E171C7"/>
    <w:rsid w:val="00E258EB"/>
    <w:rsid w:val="00E43F4C"/>
    <w:rsid w:val="00E55924"/>
    <w:rsid w:val="00E55E64"/>
    <w:rsid w:val="00E74A3A"/>
    <w:rsid w:val="00E755C1"/>
    <w:rsid w:val="00E9653A"/>
    <w:rsid w:val="00E97541"/>
    <w:rsid w:val="00EB1A6E"/>
    <w:rsid w:val="00EB5972"/>
    <w:rsid w:val="00EB5A68"/>
    <w:rsid w:val="00EC0A6F"/>
    <w:rsid w:val="00EC2314"/>
    <w:rsid w:val="00EC5391"/>
    <w:rsid w:val="00ED7C14"/>
    <w:rsid w:val="00EF4036"/>
    <w:rsid w:val="00F00357"/>
    <w:rsid w:val="00F04480"/>
    <w:rsid w:val="00F11789"/>
    <w:rsid w:val="00F12BD1"/>
    <w:rsid w:val="00F13617"/>
    <w:rsid w:val="00F13EBA"/>
    <w:rsid w:val="00F26163"/>
    <w:rsid w:val="00F31B8A"/>
    <w:rsid w:val="00F46FE8"/>
    <w:rsid w:val="00F6001F"/>
    <w:rsid w:val="00F62768"/>
    <w:rsid w:val="00F7183E"/>
    <w:rsid w:val="00F80C2C"/>
    <w:rsid w:val="00FD609B"/>
    <w:rsid w:val="00FF5D97"/>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6EB01"/>
  <w15:docId w15:val="{43A91D20-9B44-4C8F-99B8-6F5E436B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7F7F7F" w:themeColor="text1" w:themeTint="80"/>
        <w:sz w:val="19"/>
        <w:szCs w:val="19"/>
        <w:lang w:val="es-ES_tradnl"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373"/>
    <w:pPr>
      <w:spacing w:after="160" w:line="259" w:lineRule="auto"/>
    </w:pPr>
    <w:rPr>
      <w:rFonts w:asciiTheme="minorHAnsi" w:eastAsiaTheme="minorHAnsi" w:hAnsiTheme="minorHAnsi" w:cstheme="minorBidi"/>
      <w:color w:val="auto"/>
      <w:kern w:val="2"/>
      <w:sz w:val="22"/>
      <w:szCs w:val="22"/>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53723"/>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53723"/>
    <w:rPr>
      <w:rFonts w:ascii="Lucida Grande" w:hAnsi="Lucida Grande"/>
      <w:sz w:val="18"/>
      <w:szCs w:val="18"/>
    </w:rPr>
  </w:style>
  <w:style w:type="paragraph" w:styleId="Encabezado">
    <w:name w:val="header"/>
    <w:basedOn w:val="Normal"/>
    <w:link w:val="EncabezadoCar"/>
    <w:uiPriority w:val="99"/>
    <w:unhideWhenUsed/>
    <w:rsid w:val="00753723"/>
    <w:pPr>
      <w:tabs>
        <w:tab w:val="center" w:pos="4252"/>
        <w:tab w:val="right" w:pos="8504"/>
      </w:tabs>
      <w:spacing w:after="0"/>
    </w:pPr>
  </w:style>
  <w:style w:type="character" w:customStyle="1" w:styleId="EncabezadoCar">
    <w:name w:val="Encabezado Car"/>
    <w:basedOn w:val="Fuentedeprrafopredeter"/>
    <w:link w:val="Encabezado"/>
    <w:uiPriority w:val="99"/>
    <w:rsid w:val="00753723"/>
  </w:style>
  <w:style w:type="paragraph" w:styleId="Piedepgina">
    <w:name w:val="footer"/>
    <w:basedOn w:val="Normal"/>
    <w:link w:val="PiedepginaCar"/>
    <w:uiPriority w:val="99"/>
    <w:unhideWhenUsed/>
    <w:rsid w:val="00753723"/>
    <w:pPr>
      <w:tabs>
        <w:tab w:val="center" w:pos="4252"/>
        <w:tab w:val="right" w:pos="8504"/>
      </w:tabs>
      <w:spacing w:after="0"/>
    </w:pPr>
  </w:style>
  <w:style w:type="character" w:customStyle="1" w:styleId="PiedepginaCar">
    <w:name w:val="Pie de página Car"/>
    <w:basedOn w:val="Fuentedeprrafopredeter"/>
    <w:link w:val="Piedepgina"/>
    <w:uiPriority w:val="99"/>
    <w:rsid w:val="00753723"/>
  </w:style>
  <w:style w:type="paragraph" w:customStyle="1" w:styleId="Prrafobsico">
    <w:name w:val="[Párrafo básico]"/>
    <w:basedOn w:val="Normal"/>
    <w:uiPriority w:val="99"/>
    <w:rsid w:val="00753723"/>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Prrafodelista">
    <w:name w:val="List Paragraph"/>
    <w:basedOn w:val="Normal"/>
    <w:uiPriority w:val="34"/>
    <w:qFormat/>
    <w:rsid w:val="00831EC1"/>
    <w:pPr>
      <w:ind w:left="720"/>
      <w:contextualSpacing/>
    </w:pPr>
  </w:style>
  <w:style w:type="table" w:styleId="Tablaconcuadrcula">
    <w:name w:val="Table Grid"/>
    <w:basedOn w:val="Tablanormal"/>
    <w:uiPriority w:val="59"/>
    <w:rsid w:val="00EF40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5373"/>
    <w:pPr>
      <w:autoSpaceDE w:val="0"/>
      <w:autoSpaceDN w:val="0"/>
      <w:adjustRightInd w:val="0"/>
      <w:spacing w:after="0"/>
    </w:pPr>
    <w:rPr>
      <w:rFonts w:eastAsiaTheme="minorHAnsi"/>
      <w:color w:val="000000"/>
      <w:sz w:val="24"/>
      <w:szCs w:val="24"/>
      <w:lang w:val="es-CL" w:eastAsia="en-US"/>
      <w14:ligatures w14:val="standardContextual"/>
    </w:rPr>
  </w:style>
  <w:style w:type="character" w:styleId="Refdecomentario">
    <w:name w:val="annotation reference"/>
    <w:basedOn w:val="Fuentedeprrafopredeter"/>
    <w:uiPriority w:val="99"/>
    <w:semiHidden/>
    <w:unhideWhenUsed/>
    <w:rsid w:val="00A85373"/>
    <w:rPr>
      <w:sz w:val="16"/>
      <w:szCs w:val="16"/>
    </w:rPr>
  </w:style>
  <w:style w:type="paragraph" w:styleId="Textocomentario">
    <w:name w:val="annotation text"/>
    <w:basedOn w:val="Normal"/>
    <w:link w:val="TextocomentarioCar"/>
    <w:uiPriority w:val="99"/>
    <w:semiHidden/>
    <w:unhideWhenUsed/>
    <w:rsid w:val="00A853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5373"/>
    <w:rPr>
      <w:rFonts w:asciiTheme="minorHAnsi" w:eastAsiaTheme="minorHAnsi" w:hAnsiTheme="minorHAnsi" w:cstheme="minorBidi"/>
      <w:color w:val="auto"/>
      <w:kern w:val="2"/>
      <w:sz w:val="20"/>
      <w:szCs w:val="20"/>
      <w:lang w:val="es-CL" w:eastAsia="en-US"/>
      <w14:ligatures w14:val="standardContextual"/>
    </w:rPr>
  </w:style>
  <w:style w:type="paragraph" w:styleId="Textonotapie">
    <w:name w:val="footnote text"/>
    <w:basedOn w:val="Normal"/>
    <w:link w:val="TextonotapieCar"/>
    <w:uiPriority w:val="99"/>
    <w:semiHidden/>
    <w:unhideWhenUsed/>
    <w:rsid w:val="009F36B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F36B0"/>
    <w:rPr>
      <w:rFonts w:asciiTheme="minorHAnsi" w:eastAsiaTheme="minorHAnsi" w:hAnsiTheme="minorHAnsi" w:cstheme="minorBidi"/>
      <w:color w:val="auto"/>
      <w:kern w:val="2"/>
      <w:sz w:val="20"/>
      <w:szCs w:val="20"/>
      <w:lang w:val="es-CL" w:eastAsia="en-US"/>
      <w14:ligatures w14:val="standardContextual"/>
    </w:rPr>
  </w:style>
  <w:style w:type="character" w:styleId="Refdenotaalpie">
    <w:name w:val="footnote reference"/>
    <w:basedOn w:val="Fuentedeprrafopredeter"/>
    <w:uiPriority w:val="99"/>
    <w:semiHidden/>
    <w:unhideWhenUsed/>
    <w:rsid w:val="009F36B0"/>
    <w:rPr>
      <w:vertAlign w:val="superscript"/>
    </w:rPr>
  </w:style>
  <w:style w:type="paragraph" w:styleId="Asuntodelcomentario">
    <w:name w:val="annotation subject"/>
    <w:basedOn w:val="Textocomentario"/>
    <w:next w:val="Textocomentario"/>
    <w:link w:val="AsuntodelcomentarioCar"/>
    <w:uiPriority w:val="99"/>
    <w:semiHidden/>
    <w:unhideWhenUsed/>
    <w:rsid w:val="00C1710C"/>
    <w:rPr>
      <w:b/>
      <w:bCs/>
    </w:rPr>
  </w:style>
  <w:style w:type="character" w:customStyle="1" w:styleId="AsuntodelcomentarioCar">
    <w:name w:val="Asunto del comentario Car"/>
    <w:basedOn w:val="TextocomentarioCar"/>
    <w:link w:val="Asuntodelcomentario"/>
    <w:uiPriority w:val="99"/>
    <w:semiHidden/>
    <w:rsid w:val="00C1710C"/>
    <w:rPr>
      <w:rFonts w:asciiTheme="minorHAnsi" w:eastAsiaTheme="minorHAnsi" w:hAnsiTheme="minorHAnsi" w:cstheme="minorBidi"/>
      <w:b/>
      <w:bCs/>
      <w:color w:val="auto"/>
      <w:kern w:val="2"/>
      <w:sz w:val="20"/>
      <w:szCs w:val="20"/>
      <w:lang w:val="es-CL" w:eastAsia="en-US"/>
      <w14:ligatures w14:val="standardContextual"/>
    </w:rPr>
  </w:style>
  <w:style w:type="paragraph" w:styleId="Revisin">
    <w:name w:val="Revision"/>
    <w:hidden/>
    <w:uiPriority w:val="99"/>
    <w:semiHidden/>
    <w:rsid w:val="00FD609B"/>
    <w:pPr>
      <w:spacing w:after="0"/>
    </w:pPr>
    <w:rPr>
      <w:rFonts w:asciiTheme="minorHAnsi" w:eastAsiaTheme="minorHAnsi" w:hAnsiTheme="minorHAnsi" w:cstheme="minorBidi"/>
      <w:color w:val="auto"/>
      <w:kern w:val="2"/>
      <w:sz w:val="22"/>
      <w:szCs w:val="22"/>
      <w:lang w:val="es-C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235765">
      <w:bodyDiv w:val="1"/>
      <w:marLeft w:val="0"/>
      <w:marRight w:val="0"/>
      <w:marTop w:val="0"/>
      <w:marBottom w:val="0"/>
      <w:divBdr>
        <w:top w:val="none" w:sz="0" w:space="0" w:color="auto"/>
        <w:left w:val="none" w:sz="0" w:space="0" w:color="auto"/>
        <w:bottom w:val="none" w:sz="0" w:space="0" w:color="auto"/>
        <w:right w:val="none" w:sz="0" w:space="0" w:color="auto"/>
      </w:divBdr>
      <w:divsChild>
        <w:div w:id="768814044">
          <w:marLeft w:val="0"/>
          <w:marRight w:val="0"/>
          <w:marTop w:val="0"/>
          <w:marBottom w:val="0"/>
          <w:divBdr>
            <w:top w:val="single" w:sz="2" w:space="0" w:color="E4E4E7"/>
            <w:left w:val="single" w:sz="2" w:space="0" w:color="E4E4E7"/>
            <w:bottom w:val="single" w:sz="2" w:space="0" w:color="E4E4E7"/>
            <w:right w:val="single" w:sz="2" w:space="0" w:color="E4E4E7"/>
          </w:divBdr>
          <w:divsChild>
            <w:div w:id="160849574">
              <w:marLeft w:val="0"/>
              <w:marRight w:val="0"/>
              <w:marTop w:val="0"/>
              <w:marBottom w:val="0"/>
              <w:divBdr>
                <w:top w:val="single" w:sz="2" w:space="0" w:color="E4E4E7"/>
                <w:left w:val="single" w:sz="2" w:space="0" w:color="E4E4E7"/>
                <w:bottom w:val="single" w:sz="2" w:space="0" w:color="E4E4E7"/>
                <w:right w:val="single" w:sz="2" w:space="0" w:color="E4E4E7"/>
              </w:divBdr>
              <w:divsChild>
                <w:div w:id="250161489">
                  <w:marLeft w:val="0"/>
                  <w:marRight w:val="0"/>
                  <w:marTop w:val="0"/>
                  <w:marBottom w:val="0"/>
                  <w:divBdr>
                    <w:top w:val="single" w:sz="2" w:space="0" w:color="E4E4E7"/>
                    <w:left w:val="single" w:sz="2" w:space="0" w:color="E4E4E7"/>
                    <w:bottom w:val="single" w:sz="2" w:space="0" w:color="E4E4E7"/>
                    <w:right w:val="single" w:sz="2" w:space="0" w:color="E4E4E7"/>
                  </w:divBdr>
                  <w:divsChild>
                    <w:div w:id="157619025">
                      <w:marLeft w:val="0"/>
                      <w:marRight w:val="0"/>
                      <w:marTop w:val="0"/>
                      <w:marBottom w:val="0"/>
                      <w:divBdr>
                        <w:top w:val="single" w:sz="2" w:space="0" w:color="E4E4E7"/>
                        <w:left w:val="single" w:sz="2" w:space="0" w:color="E4E4E7"/>
                        <w:bottom w:val="single" w:sz="2" w:space="0" w:color="E4E4E7"/>
                        <w:right w:val="single" w:sz="2" w:space="0" w:color="E4E4E7"/>
                      </w:divBdr>
                      <w:divsChild>
                        <w:div w:id="598947303">
                          <w:marLeft w:val="0"/>
                          <w:marRight w:val="0"/>
                          <w:marTop w:val="0"/>
                          <w:marBottom w:val="0"/>
                          <w:divBdr>
                            <w:top w:val="single" w:sz="2" w:space="0" w:color="E4E4E7"/>
                            <w:left w:val="single" w:sz="2" w:space="0" w:color="E4E4E7"/>
                            <w:bottom w:val="single" w:sz="2" w:space="0" w:color="E4E4E7"/>
                            <w:right w:val="single" w:sz="2" w:space="0" w:color="E4E4E7"/>
                          </w:divBdr>
                          <w:divsChild>
                            <w:div w:id="19468894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 w:id="1305742431">
      <w:bodyDiv w:val="1"/>
      <w:marLeft w:val="0"/>
      <w:marRight w:val="0"/>
      <w:marTop w:val="0"/>
      <w:marBottom w:val="0"/>
      <w:divBdr>
        <w:top w:val="none" w:sz="0" w:space="0" w:color="auto"/>
        <w:left w:val="none" w:sz="0" w:space="0" w:color="auto"/>
        <w:bottom w:val="none" w:sz="0" w:space="0" w:color="auto"/>
        <w:right w:val="none" w:sz="0" w:space="0" w:color="auto"/>
      </w:divBdr>
      <w:divsChild>
        <w:div w:id="1395279825">
          <w:marLeft w:val="0"/>
          <w:marRight w:val="0"/>
          <w:marTop w:val="0"/>
          <w:marBottom w:val="0"/>
          <w:divBdr>
            <w:top w:val="single" w:sz="2" w:space="0" w:color="E4E4E7"/>
            <w:left w:val="single" w:sz="2" w:space="0" w:color="E4E4E7"/>
            <w:bottom w:val="single" w:sz="2" w:space="0" w:color="E4E4E7"/>
            <w:right w:val="single" w:sz="2" w:space="0" w:color="E4E4E7"/>
          </w:divBdr>
          <w:divsChild>
            <w:div w:id="1297104922">
              <w:marLeft w:val="0"/>
              <w:marRight w:val="0"/>
              <w:marTop w:val="0"/>
              <w:marBottom w:val="0"/>
              <w:divBdr>
                <w:top w:val="single" w:sz="2" w:space="0" w:color="E4E4E7"/>
                <w:left w:val="single" w:sz="2" w:space="0" w:color="E4E4E7"/>
                <w:bottom w:val="single" w:sz="2" w:space="0" w:color="E4E4E7"/>
                <w:right w:val="single" w:sz="2" w:space="0" w:color="E4E4E7"/>
              </w:divBdr>
              <w:divsChild>
                <w:div w:id="1201092901">
                  <w:marLeft w:val="0"/>
                  <w:marRight w:val="0"/>
                  <w:marTop w:val="0"/>
                  <w:marBottom w:val="0"/>
                  <w:divBdr>
                    <w:top w:val="single" w:sz="2" w:space="0" w:color="E4E4E7"/>
                    <w:left w:val="single" w:sz="2" w:space="0" w:color="E4E4E7"/>
                    <w:bottom w:val="single" w:sz="2" w:space="0" w:color="E4E4E7"/>
                    <w:right w:val="single" w:sz="2" w:space="0" w:color="E4E4E7"/>
                  </w:divBdr>
                  <w:divsChild>
                    <w:div w:id="948514110">
                      <w:marLeft w:val="0"/>
                      <w:marRight w:val="0"/>
                      <w:marTop w:val="0"/>
                      <w:marBottom w:val="0"/>
                      <w:divBdr>
                        <w:top w:val="single" w:sz="2" w:space="0" w:color="E4E4E7"/>
                        <w:left w:val="single" w:sz="2" w:space="0" w:color="E4E4E7"/>
                        <w:bottom w:val="single" w:sz="2" w:space="0" w:color="E4E4E7"/>
                        <w:right w:val="single" w:sz="2" w:space="0" w:color="E4E4E7"/>
                      </w:divBdr>
                      <w:divsChild>
                        <w:div w:id="1413547920">
                          <w:marLeft w:val="0"/>
                          <w:marRight w:val="0"/>
                          <w:marTop w:val="0"/>
                          <w:marBottom w:val="0"/>
                          <w:divBdr>
                            <w:top w:val="single" w:sz="2" w:space="0" w:color="E4E4E7"/>
                            <w:left w:val="single" w:sz="2" w:space="0" w:color="E4E4E7"/>
                            <w:bottom w:val="single" w:sz="2" w:space="0" w:color="E4E4E7"/>
                            <w:right w:val="single" w:sz="2" w:space="0" w:color="E4E4E7"/>
                          </w:divBdr>
                          <w:divsChild>
                            <w:div w:id="1440124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 w:id="18456305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OneDrive\Documentos\Plantillas%20personalizadas%20de%20Office\Plantilla%20minutas%202023%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3C959-60D2-4D06-B1CF-D836C91DA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minutas 2023 (1)</Template>
  <TotalTime>1</TotalTime>
  <Pages>8</Pages>
  <Words>2838</Words>
  <Characters>15610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180</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Tapia Ferrer</dc:creator>
  <cp:lastModifiedBy>Carlos Urenda</cp:lastModifiedBy>
  <cp:revision>2</cp:revision>
  <cp:lastPrinted>2025-07-17T14:52:00Z</cp:lastPrinted>
  <dcterms:created xsi:type="dcterms:W3CDTF">2025-08-04T15:24:00Z</dcterms:created>
  <dcterms:modified xsi:type="dcterms:W3CDTF">2025-08-04T15:24:00Z</dcterms:modified>
</cp:coreProperties>
</file>